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1B_350/2019 vom 26. September 2019</w:t>
      </w:r>
    </w:p>
    <w:p>
      <w:r>
        <w:t>Bundesgericht, 2019-09-26, DE</w:t>
      </w:r>
    </w:p>
    <w:p>
      <w:r>
        <w:rPr>
          <w:b/>
        </w:rPr>
        <w:t xml:space="preserve">Quelle: </w:t>
      </w:r>
      <w:r>
        <w:t>https://mcp.opencaselaw.ch/entscheid/bger_1B_350_2019</w:t>
      </w:r>
    </w:p>
    <w:p>
      <w:r>
        <w:t>FR: TF 1B_350/2019 du 26 septembre 2019</w:t>
      </w:r>
    </w:p>
    <w:p>
      <w:r>
        <w:t>IT: TF 1B_350/2019 del 26 settembre 2019</w:t>
      </w:r>
    </w:p>
    <w:p>
      <w:pPr>
        <w:pStyle w:val="Heading2"/>
      </w:pPr>
      <w:r>
        <w:t>Erwägungen</w:t>
      </w:r>
    </w:p>
    <w:p>
      <w:r>
        <w:rPr>
          <w:b/>
        </w:rPr>
        <w:t>E. 1.1</w:t>
      </w:r>
    </w:p>
    <w:p>
      <w:r>
        <w:t>Bei der angefochtenen Verfügung handelt es sich um einen kantonal letztinstanzlichen Entscheid in einer Strafsache ( Art. 78 Abs. 1 und Art. 80 BGG i.V.m. Art. 248 Abs. 3 lit. a und Art. 380 StPO ).</w:t>
      </w:r>
    </w:p>
    <w:p>
      <w:r>
        <w:rPr>
          <w:b/>
        </w:rPr>
        <w:t>E. 1.2</w:t>
      </w:r>
    </w:p>
    <w:p>
      <w:r>
        <w:t>Der Staatsanwaltschaft steht das Beschwerderecht in Strafsachen nach Art. 81 Abs. 1 lit. b Ziff. 3 BGG grundsätzlich ohne Einschränkung zu ( BGE 134 IV 36 E. 1.4 S. 39 ff. mit Hinweisen). Dies gilt auch für Beschwerden gegen die Ablehnung von Entsiegelungsgesuchen im Vorverfahren (Urteil 1B_249/2015 vom 30. Mai 2016 E. 1.4 mit Hinweisen, nicht publ. in BGE 142 IV 207 ).</w:t>
      </w:r>
    </w:p>
    <w:p>
      <w:r>
        <w:rPr>
          <w:b/>
        </w:rPr>
        <w:t>E. 1.3</w:t>
      </w:r>
    </w:p>
    <w:p>
      <w:r>
        <w:t>In Kantonen, in denen eine staatsanwaltliche Behörde für die Strafverfolgung aller Straftaten im ganzen Kantonsgebiet zuständig ist, hat praxisgemäss nur diese Behörde die Beschwerdeberechtigung gemäss Art. 81 Abs. 1 lit. b Ziff. 3 BGG ( BGE 142 IV 196 E. 1.5.2 S. 200). Dies trifft für die hier beschwerdeführende Oberstaatsanwaltschaft des Kantons Aargau zu (§ 4 Abs. 5 des aargauischen Einführungsgesetzes vom 16. März 2010 zur Schweizerischen Strafprozessordnung [EG StPO; SAR 251.200]).</w:t>
      </w:r>
    </w:p>
    <w:p>
      <w:r>
        <w:rPr>
          <w:b/>
        </w:rPr>
        <w:t>E. 1.4.1</w:t>
      </w:r>
    </w:p>
    <w:p>
      <w:r>
        <w:t>Die Beschwerde richtet sich gegen einen Zwischenentscheid im Sinne von Art. 93 BGG . Dagegen ist die Beschwerde nach Absatz 1 dieser Bestimmung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Vorliegend fällt nur die erstgenannte Variante in Betracht. Beim drohenden nicht wieder gutzumachenden Nachteil muss es sich im Bereich der Beschwerde in Strafsachen um einen solchen rechtlicher Natur handeln. Ein lediglich tatsächlicher Nachteil, wie die Verlängerung oder Verteuerung des Verfahrens, genügt nicht ( BGE 141 IV 289 E. 1.2 S. 291 mit Hinweis). Es ist Sache der Staatsanwaltschaft darzutun, dass die Voraussetzungen von Art. 93 Abs. 1 lit. a BGG erfüllt sind ( BGE 141 IV 289 E. 1.4 S. 292 mit Hinweisen). Geht es um die Frage, ob der Staatsanwaltschaft ein Beweismittel zur Verfügung steht oder nicht, so ist praxisgemäss entscheidend, ob die Weiterführung des Strafverfahrens verunmöglicht oder zumindest stark erschwert wird, beziehungsweise, ob ein empfindlicher und irreversibler Beweisverlust droht. Dies trifft nicht zu, wenn der Staatsanwaltschaft andere Untersuchungsmassnahmen zur Weiterführung des Strafverfahrens zur Verfügung stehen ( BGE 141 IV 284 E. 2.4 S. 287 f.; 289 E. 1.4 S. 292; Urteil 1B_36/2016 vom 8. Juni 2016 E. 1.1; je mit Hinweisen).</w:t>
      </w:r>
    </w:p>
    <w:p>
      <w:r>
        <w:rPr>
          <w:b/>
        </w:rPr>
        <w:t>E. 1.4.2</w:t>
      </w:r>
    </w:p>
    <w:p>
      <w:r>
        <w:t>Die Oberstaatsanwaltschaft macht geltend, im Falle einer Anonymisierung der Patientendaten bestünde die Gefahr, dass der Beschuldigte bei einer Einvernahme nichts sagen könnte. Zudem würde eine Verifizierung seiner Aussagen bezüglich Datum, Art und Durchführung der Behandlung sowie Erstellung der Honorarabrechung etc. erfordern, dass Patienten befragt werden können. Eine Befragung der Patienten als Zeugen sei auch erforderlich, wenn der Beschuldigte keine Angaben mache.</w:t>
      </w:r>
    </w:p>
    <w:p>
      <w:r>
        <w:rPr>
          <w:b/>
        </w:rPr>
        <w:t>E. 1.4.3</w:t>
      </w:r>
    </w:p>
    <w:p>
      <w:r>
        <w:t>Das Zwangsmassnahmengericht legte dar, es gehe darum, von jedem einzelnen Patienten die ärztlichen Anordnungen und effektiven Behandlungen mit den in den verschiedenen Systemen erfassten Daten zu vergleichen, um Diskrepanzen zu eruieren, die möglicherweise ein deliktisches Verhalten nachweisen würden. Die Personalien der Patienten bzw. weitere Daten, die ihre Identifikation zuliessen, seien hierfür nicht von Bedeutung. Es sei auch nicht einzusehen, dass die unbekannte Täterschaft nur Aussagen über das mögliche deliktische Verhalten machen könnte, wenn sie die Personalien der Patienten kenne. Mit der Anonymisierung der Patientendaten werde die Möglichkeit der strafrechtlichen Verfolgung der unbekannten Täterschaft aufrechterhalten und würden die sensiblen Personendaten geschützt.</w:t>
      </w:r>
    </w:p>
    <w:p>
      <w:r>
        <w:rPr>
          <w:b/>
        </w:rPr>
        <w:t>E. 1.4.4</w:t>
      </w:r>
    </w:p>
    <w:p>
      <w:r>
        <w:t>Im Urteil 1B_36/2016 vom 8. Juni 2016 hatte sich das Bundesgericht mit der Entsiegelung mehrerer tausend Patientenakten einer Ärztin zu befassen. Diese war verdächtigt, in Verletzung des Betäubungsmittelgesetzes suchtgefährdende Medikamente verkauft zu haben. Das Bundesgericht hielt fest, dass die Namen und Adressen der Patienten zu anonymisieren seien. Diese brauche die Staatsanwaltschaft für die Untersuchung nicht. Untersuchungsrelevante allgemeine Personendaten (namentlich Geschlecht und Geburtsjahrgänge) seien grundsätzlich nicht zu anonymisieren, soweit sie keine Identifizierung der einzelnen Personen ermöglichten. Falls sich bei der Durchsuchung herausstellen sollte, dass einzelne Patienten unerklärlich hohe Medikamentenmengen bezogen hätten, könnte die Anonymisierung ihrer Namen und Adressen nötigenfalls (und auf begründetes Teil-Entsiegelungsgesuch hin) immer noch partiell aufgehoben werden (a.a.O., E. 6.3 f. mit Hinweisen). Zu diesem Zweck habe das Zwangsmassnahmengericht den entsprechenden Anonymisierungsschlüssel ("Patient/in A" [mit Angabe Geschlecht und Geburtsjahrgang] = Name und Adresse von A; "Patient/in B" [mit Angabe Geschlecht und Geburtsjahrgang] = Name und Adresse von B usw.) bis zum Abschluss des Strafverfahrens bei sich zu aufzubewahren (a.a.O., E. 7.3).</w:t>
      </w:r>
    </w:p>
    <w:p>
      <w:r>
        <w:rPr>
          <w:b/>
        </w:rPr>
        <w:t>E. 1.4.5</w:t>
      </w:r>
    </w:p>
    <w:p>
      <w:r>
        <w:t>Im vorliegenden Fall verhält es sich gleich. Gemäss den vorinstanzlichen Feststellungen und den Ausführungen in der Beschwerdeschrift geht es bei der Strafuntersuchung im Wesentlichen darum zu eruieren, ob Diskrepanzen zwischen den behandelnden Ärzten und denjenigen besteht, auf deren Namen intern die Honorargutschrift erfolgte. Die entsprechenden Daten wurden offenbar in unterschiedlichen Informatiksystemen erfasst. Der erforderliche Vergleich ist voraussichtlich auch ohne Kenntnis von Namen und Adressen der Patienten möglich. Sollte wider Erwarten für notwendige weitergehende Untersuchungen die Kenntnis der Identität der Patienten erforderlich sein, wird die verfahrensleitende Staatsanwaltschaft ein konnexes Teil-Entsiegelungsgesuch stellen können. Angesichts des Umstands, dass das Zwangsmassnahmengericht auch im vorliegenden Fall verpflichtet ist, den Anonymisierungsschlüssel bis zum Abschluss des Strafverfahrens aufzubewahren, droht jedenfalls kein Beweisverlust und damit auch kein nicht wieder gutzumachender Nachteil.</w:t>
      </w:r>
    </w:p>
    <w:p>
      <w:r>
        <w:rPr>
          <w:b/>
        </w:rPr>
        <w:t>E. 1.4.6</w:t>
      </w:r>
    </w:p>
    <w:p>
      <w:r>
        <w:t>Weiter rügt die Oberstaatsanwaltschaft die vom Zwangsmassnahmengericht für die Entsiegelung geforderte Kostengutsprache über Fr. 20'000.-- und macht unter Hinweis auf BGE 138 IV 225 E. 8.2 S. 231 geltend, dass dafür keine gesetzliche Grundlage bestehe. Wie es sich damit verhält, hat vorliegend offenzubleiben. Dass insofern ein nicht wieder gutzumachender Nachteil droht, wird von der Oberstaatsanwaltschaft nicht geltend gemacht und ist auch nicht ersichtlich. Die Oberstaatsanwaltschaft wird ihre Kritik nach Vorliegen des Endentscheids (und unabhängig von dessen Inhalt) mit Beschwerde ans Bundesgericht vortragen können ( Art. 93 Abs. 3 BGG ; BGE 135 III 329 E. 1.2.2 S. 333).</w:t>
      </w:r>
    </w:p>
    <w:p>
      <w:r>
        <w:rPr>
          <w:b/>
        </w:rPr>
        <w:t>E. 2</w:t>
      </w:r>
    </w:p>
    <w:p>
      <w:r>
        <w:t>Im Verfahren vor Bundesgericht gibt es keine Anschlussbeschwerde ( BGE 138 V 106 E. 2.1 S. 110 mit Hinweis). Insoweit, als die Spital A.________ AG in ihrer Vernehmlassung beantragt, die Entsiegelung sei abzulehnen, und damit einen Antrag stellt, der über die Abweisung der Beschwerde hinausgeht, ist darauf nicht einzutreten. Die Vernehmlassung kann auch nicht als eigenständige Beschwerde entgegengenommen werden, da sie nicht innerhalb der Beschwerdefrist von Art. 100 Abs. 1 BGG eingereicht wurde.</w:t>
      </w:r>
    </w:p>
    <w:p>
      <w:r>
        <w:rPr>
          <w:b/>
        </w:rPr>
        <w:t>E. 3</w:t>
      </w:r>
    </w:p>
    <w:p>
      <w:r>
        <w:t>Auf die Beschwerde ist aus den genannten Gründen nicht einzutreten.</w:t>
      </w:r>
    </w:p>
    <w:p>
      <w:r>
        <w:t>Bei diesem Ausgang des Verfahrens sind keine Gerichtskosten zu erheben ( Art. 66 Abs. 1 und 4 BGG ). Da der Streitgegenstand nicht den amtlichen Wirkungsbereich der Beschwerdegegnerin betrifft, ist sie in Bezug auf die Entschädigungsfolgen wie eine Privatperson zu behandeln ( Art. 68 Abs. 3 BGG e contrario). Somit hat der Kanton Aargau der Beschwerdegegnerin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