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34/2014 vom 15. April 2014</w:t>
      </w:r>
    </w:p>
    <w:p>
      <w:r>
        <w:t>Bundesgericht, 2014-04-15, FR</w:t>
      </w:r>
    </w:p>
    <w:p>
      <w:r>
        <w:rPr>
          <w:b/>
        </w:rPr>
        <w:t xml:space="preserve">Quelle: </w:t>
      </w:r>
      <w:r>
        <w:t>https://mcp.opencaselaw.ch/entscheid/bger_1B_34_2014</w:t>
      </w:r>
    </w:p>
    <w:p>
      <w:r>
        <w:t>FR: TF 1B 34/2014 du 15 avril 2014</w:t>
      </w:r>
    </w:p>
    <w:p>
      <w:r>
        <w:t>IT: TF 1B 34/2014 del 15 aprile 2014</w:t>
      </w:r>
    </w:p>
    <w:p>
      <w:pPr>
        <w:pStyle w:val="Heading2"/>
      </w:pPr>
      <w:r>
        <w:t>Regeste</w:t>
      </w:r>
    </w:p>
    <w:p>
      <w:r>
        <w:t>procédure pénale, refus de séquestrer à l'étranger | Procédure pénale</w:t>
      </w:r>
    </w:p>
    <w:p>
      <w:pPr>
        <w:pStyle w:val="Heading2"/>
      </w:pPr>
      <w:r>
        <w:t>Erwägungen</w:t>
      </w:r>
    </w:p>
    <w:p>
      <w:r>
        <w:rPr>
          <w:b/>
        </w:rPr>
        <w:t>E. 1</w:t>
      </w:r>
    </w:p>
    <w:p>
      <w:r>
        <w:t>Le Tribunal fédéral examine d'office et librement la recevabilité des recours qui lui sont soumis ( art. 29 al. 1 LTF ).</w:t>
      </w:r>
    </w:p>
    <w:p>
      <w:r>
        <w:rPr>
          <w:b/>
        </w:rPr>
        <w:t>E. 1.1</w:t>
      </w:r>
    </w:p>
    <w:p>
      <w:r>
        <w:t>Dirigé contre une décision rendue en matière pénale ( art. 78 al. 1 LTF ) par une autorité de dernière instance cantonale ( art. 80 al. 2 LTF ), le recours en matière pénale a été déposé en temps utile ( art. 100 al. 1 LTF ), par la destinataire de la décision attaquée qui a succombé devant l'autorité précédente.</w:t>
      </w:r>
    </w:p>
    <w:p>
      <w:r>
        <w:rPr>
          <w:b/>
        </w:rPr>
        <w:t>E. 1.2</w:t>
      </w:r>
    </w:p>
    <w:p>
      <w:r>
        <w:t>La décision par laquelle le Ministère public refuse de mettre sous séquestre pénal des objets déterminés constitue une décision incidente puisqu'elle ne met pas fin à la procédure pénale (cf. ATF 128 I 129 consid. 1 p.131; 126 I 97 consid. 1b p. 100 et les références). Le recours n'est dès lors recevable, selon l' art. 93 al. 1 let. a LTF , que si l'acte attaqué est susceptible de causer un préjudice irréparable. Il appartient à la recourante d'indiquer en quoi la décision incidente est susceptible de lui causer un tel préjudice, à tout le moins lorsque cela n'est pas évident ( ATF 136 IV 92 consid. 4 p. 95). Selon la jurisprudence ( ATF 126 I 97 consid. 1b p. 101 et les arrêts cités), l'ordonnance qui refuse de procéder au séquestre pénal d'objets déterminés pour garantir d'éventuelles prétentions en restitution est susceptible de causer un préjudice irréparable. Tel est le cas en l'occurrence.</w:t>
      </w:r>
    </w:p>
    <w:p>
      <w:r>
        <w:rPr>
          <w:b/>
        </w:rPr>
        <w:t>E. 1.3</w:t>
      </w:r>
    </w:p>
    <w:p>
      <w:r>
        <w:t>Aux termes de l'art. 81 al. 1 let.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 ATF 137 IV 246 consid. 1.3.1 p. 248). Le recours est également recevable de ce point de vue, puisque la recourante, qui a pris part à la procédure devant la Cour de justice, a formulé des prétentions civiles dans sa plainte pénale du 11 octobre 2011 et a demandé la réparation de son dommage. Pouvant, cas échéant, se voir allouer le montant d'une créance compensatrice ( art. 73 al. 1 let . c CP), elle a un intérêt juridique à l'annulation de la décision entreprise qui, en levant les séquestres, la prive de garantie de paiement au cas où un tel prononcé devrait être rendu en sa faveur. Il y a lieu, dès lors, d'entrer en matière.</w:t>
      </w:r>
    </w:p>
    <w:p>
      <w:r>
        <w:rPr>
          <w:b/>
        </w:rPr>
        <w:t>E. 1.4</w:t>
      </w:r>
    </w:p>
    <w:p>
      <w:r>
        <w:t>La cour cantonale ayant refusé d'entrer en matière sur le recours, seule la question de la recevabilité du recours cantonal peut être portée devant le Tribunal fédéral qui n'a, à ce stade, pas à examiner le fond de la contestation, soit les conditions pour prononcer un séquestre conservatoire. Les conclusions de la recourante tendant au séquestre des objets qu'elle énumère sont donc irrecevables. Il en va de même des griefs relatifs à l'établissement manifestement inexact des faits, à l'appréciation arbitraire des preuves, à la violation du droit d'être entendu et à l'application erronée des art. 263 ss CPP , 70 ss CP et 18 de la loi fédérale sur l'entraide internationale en matière pénale du 20 mars 1981 (EIMP; RS 351.1). En cas d'admission du recours, la cause devrait être renvoyée à la Cour de justice pour qu'elle entre en matière sur le recours et statue au fond.</w:t>
      </w:r>
    </w:p>
    <w:p>
      <w:r>
        <w:rPr>
          <w:b/>
        </w:rPr>
        <w:t>E. 2</w:t>
      </w:r>
    </w:p>
    <w:p>
      <w:r>
        <w:t>La recourante reproche à l'instance précédente d'avoir qualifié son recours de contestation formée contre un rejet de réquisition de preuve, à savoir de mesure probatoire, alors que les demandes de mise sous séquestre litigieuses visaient des fins exclusivement conservatoires. Après avoir précisé que le séquestre recherché ne revêtait pas de valeur probatoire, l'instance précédente a considéré que la cause devait s'examiner à la lumière de l' art. 313 al. 1 CPP , disposition selon laquelle "le ministère public administre les preuves nécessaires pour statuer sur les conclusions civiles dans la mesure où cela n'étend ou ne retarde pas notablement la procédure". La cour cantonale a ensuite estimé que le recours n'était pas ouvert contre le rejet de réquisitions de preuve tombant sous le coup de l' art. 313 al. 1 CPP et a déclaré le recours irrecevable. Ce raisonnement ne peut être suivi. Il n'y a en effet pas lieu d'appliquer l' art. 313 al. 1 CPP en l'occurrence. Cet article, qui se situe dans le chapitre du CPP relatif aux mesures d'instruction ( art. 311 ss CPP ), vise les mesures probatoires; son intitulé "Administration de preuves en relation avec des conclusions civiles" est d'ailleurs explicite. Or en l'espèce, la décision qui refuse d'ordonner des séquestres conservatoires n'appartient pas à la catégorie des mesures probatoires, mais à celle des mesures conservatoires. Il ne s'agit aucunement d'utiliser les objets dont le séquestre est demandé comme moyens de preuve. C'est donc à tort que la Cour de justice a qualifié le recours qui lui était soumis de rejet de réquisition de preuve, ce d'autant plus qu'elle a relevé de façon paradoxale à plusieurs reprises que les requêtes de la recourante ne revêtaient pas de valeur probatoire. Il s'ensuit que le recours contre le refus d'ordonner un séquestre conservatoire est ouvert devant l'autorité de recours cantonale en vertu de l' art. 393 al. 1 let. a CPP .</w:t>
      </w:r>
    </w:p>
    <w:p>
      <w:r>
        <w:rPr>
          <w:b/>
        </w:rPr>
        <w:t>E. 3</w:t>
      </w:r>
    </w:p>
    <w:p>
      <w:r>
        <w:t>Par conséquent, le recours est admis et l'arrêt cantonal annulé. La cause est renvoyée à la Cour de justice afin qu'elle entre en matière et statue sur les arguments de fond. Il n'y a pas lieu de percevoir de frais judiciaires ( art. 66 al. 4 LTF ). La recourante, assistée d'un avocat, a droit à des dépens, à la charge de l'Etat de Genève ( art. 68 al. 1 LTF ). Il appartiendra à la cour cantonale de statuer également sur le sort des frais et des dépens cantonaux.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