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347/2016 vom 10. Oktober 2016</w:t>
      </w:r>
    </w:p>
    <w:p>
      <w:r>
        <w:t>Bundesgericht, 2016-10-10, DE</w:t>
      </w:r>
    </w:p>
    <w:p>
      <w:r>
        <w:rPr>
          <w:b/>
        </w:rPr>
        <w:t xml:space="preserve">Quelle: </w:t>
      </w:r>
      <w:r>
        <w:t>https://mcp.opencaselaw.ch/entscheid/bger_1B_347_2016</w:t>
      </w:r>
    </w:p>
    <w:p>
      <w:r>
        <w:t>FR: TF 1B 347/2016 du 10 octobre 2016</w:t>
      </w:r>
    </w:p>
    <w:p>
      <w:r>
        <w:t>IT: TF 1B 347/2016 del 10 ottobre 2016</w:t>
      </w:r>
    </w:p>
    <w:p>
      <w:pPr>
        <w:pStyle w:val="Heading2"/>
      </w:pPr>
      <w:r>
        <w:t>Regeste</w:t>
      </w:r>
    </w:p>
    <w:p>
      <w:r>
        <w:t>Strafverfahren; Beschlagnahme | Strafprozess</w:t>
      </w:r>
    </w:p>
    <w:p>
      <w:pPr>
        <w:pStyle w:val="Heading2"/>
      </w:pPr>
      <w:r>
        <w:t>Erwägungen</w:t>
      </w:r>
    </w:p>
    <w:p>
      <w:r>
        <w:rPr>
          <w:b/>
        </w:rPr>
        <w:t>E. 1</w:t>
      </w:r>
    </w:p>
    <w:p>
      <w:r>
        <w:t>Die Regionale Staatsanwaltschaft Oberland führt gegen A.________ eine Strafuntersuchung wegen übler Nachrede, Nötigung, Sachbeschädigung, Tätlichkeiten, Gewalt und Drohung gegen Beamte und Behörden etc. Der Beschuldigte befindet sich in Untersuchungshaft, welche zwecks stationärer Begutachtung in der Universitären Psychiatrischen Dienste Bern vollzogen wird. Am 2. Mai 2016 fand am Domizil von A.________ eine Hausdurchsuchung statt. Dabei wurden dessen Mobiltelefon und Laptop sichergestellt und auf Antrag hin versiegelt. Das Regionale Zwangsmassnahmengericht Oberland hob die Siegelung am 8. Juni 2016 auf.</w:t>
      </w:r>
    </w:p>
    <w:p>
      <w:r>
        <w:rPr>
          <w:b/>
        </w:rPr>
        <w:t>E. 2</w:t>
      </w:r>
    </w:p>
    <w:p>
      <w:r>
        <w:t>Die Regionale Staatsanwaltschaft Oberland beschlagnahmte mit Verfügung vom 9. Mai 2016 das Mobiltelefon und den Laptop. Dagegen erhob A.________ Beschwerde, welche die Beschwerdekammer in Strafsachen des Obergerichts des Kantons Bern mit Beschluss vom 8. August 2016 abwies, soweit sie darauf eintrat. Zur Begründung führte sie zusammenfassend aus, dass die Beweismittelbeschlagnahme rechtens sei. Der hinreichende Tatverdacht sei unbestritten. Auch sei die Beschlagnahme zur Aufklärung des vorgeworfenen Sachverhalts geeignet und verhältnismässig.</w:t>
      </w:r>
    </w:p>
    <w:p>
      <w:r>
        <w:rPr>
          <w:b/>
        </w:rPr>
        <w:t>E. 3</w:t>
      </w:r>
    </w:p>
    <w:p>
      <w:r>
        <w:t>A.________ führt mit Eingaben vom 8. und 15. September 2016 Beschwerde in Strafsachen gegen den Beschluss der Beschwerdekammer in Strafsachen des Obergerichts des Kantons Bern.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Beschwerdekammer in Strafsachen nicht auseinander. Aus seinen Ausführungen ergibt sich nicht, inwiefern die Begründung des angefochtenen Beschlusses bzw. der Beschluss im Ergebnis selbst rechts- bzw. verfassungswidrig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