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346/2021 vom 12. Juli 2021</w:t>
      </w:r>
    </w:p>
    <w:p>
      <w:r>
        <w:t>Bundesgericht, 2021-07-12, FR</w:t>
      </w:r>
    </w:p>
    <w:p>
      <w:r>
        <w:rPr>
          <w:b/>
        </w:rPr>
        <w:t xml:space="preserve">Quelle: </w:t>
      </w:r>
      <w:r>
        <w:t>https://mcp.opencaselaw.ch/entscheid/bger_1B_346_2021</w:t>
      </w:r>
    </w:p>
    <w:p>
      <w:r>
        <w:t>FR: TF 1B 346/2021 du 12 juillet 2021</w:t>
      </w:r>
    </w:p>
    <w:p>
      <w:r>
        <w:t>IT: TF 1B 346/2021 del 12 luglio 2021</w:t>
      </w:r>
    </w:p>
    <w:p>
      <w:pPr>
        <w:pStyle w:val="Heading2"/>
      </w:pPr>
      <w:r>
        <w:t>Regeste</w:t>
      </w:r>
    </w:p>
    <w:p>
      <w:r>
        <w:t>Détention provisoire; déni de justice | Procédure pénale</w:t>
      </w:r>
    </w:p>
    <w:p>
      <w:pPr>
        <w:pStyle w:val="Heading2"/>
      </w:pPr>
      <w:r>
        <w:t>Erwägungen</w:t>
      </w:r>
    </w:p>
    <w:p>
      <w:r>
        <w:rPr>
          <w:b/>
        </w:rPr>
        <w:t>E. 1</w:t>
      </w:r>
    </w:p>
    <w:p>
      <w:r>
        <w:t>Le recours en matière pénale au sens des art. 78 ss LTF est en principe ouvert contre les prononcés rendus dans le cadre d'une procédure pénale.</w:t>
      </w:r>
    </w:p>
    <w:p>
      <w:r>
        <w:rPr>
          <w:b/>
        </w:rPr>
        <w:t>E. 1.1</w:t>
      </w:r>
    </w:p>
    <w:p>
      <w:r>
        <w:t>Dans ses écritures du 5 juillet 2021, le recourant prend des conclusions tendant à l'annulation des décisions du 24 juin 2021 du Tmc et de l'OSAMA. Cette manière de procéder n'est pas admissible au regard de l' art. 99 al. 2 LTF . Cela vaut d'autant plus que le recourant ne prétend pas avoir épuisé les voies de droit cantonales mentionnées sur ces deux décisions (cf. la voie du recours au sens de l' art. 393 CPP pour le Tmc, respectivement celle de la réclamation en application des art. 34a ss de la loi valaisanne du 6 octobre 1976 sur la procédure et la juridiction administrative [LPJA; RS/VS 172.6] s'agissant de l'OSAMA). Il en va dès lors de même des arguments soulevés - notamment dans les observations du 5 juillet 2021 - en lien avec ces deux prononcés.</w:t>
      </w:r>
    </w:p>
    <w:p>
      <w:r>
        <w:rPr>
          <w:b/>
        </w:rPr>
        <w:t>E. 1.2</w:t>
      </w:r>
    </w:p>
    <w:p>
      <w:r>
        <w:t>Dans le cadre de la recevabilité, le recourant se prévaut en substance de l' art. 94 LTF (déni de justice et retard injustifié).</w:t>
      </w:r>
    </w:p>
    <w:p>
      <w:r>
        <w:rPr>
          <w:b/>
        </w:rPr>
        <w:t>E. 1.2.1</w:t>
      </w:r>
    </w:p>
    <w:p>
      <w:r>
        <w:t>Ce recours est soumis aux mêmes règles formelles que le recours en matière pénale s'agissant plus particulièrement de la motivation du recours (arrêts 1B_89/2018 du 20 mars 2018 consid. 3; 1B_170/2017 du 9 juin 2017 consid. 1.1; 1B_183/2017 du 4 mai 2017 consid. 2 et l'arrêt cité). Il incombe dès lors au recourant d'expliquer de manière claire et précise en quoi la décision ou l'inaction qu'il conteste pourrait être contraire au droit ou aux garanties constitutionnelles (cf. art. 42 al. 2 et 106 al. 2 LTF; arrêts 4A_270/2021 du 28 mai 2021 consid. 4.2; 1B_89/2018 du 20 mars 2018 consid. 3; 1B_170/2017 du 9 juin 2017 consid. 1.1 et les arrêts cités; voir également en matière de motivation, ATF 146 IV 88 consid. 1.3.2 p. 92; 143 V 19 consid. 2.3 p. 23 s.; 142 III 364 consid. 2.4 p. 367 s.). L' art. 42 al. 2 LTF exige par ailleurs que le recourant discute les motifs de la décision entreprise et indique précisément en quoi il estime que l'autorité précédente a méconnu le droit ( ATF 142 III 364 consid. 2.4 p. 368).</w:t>
      </w:r>
    </w:p>
    <w:p>
      <w:r>
        <w:rPr>
          <w:b/>
        </w:rPr>
        <w:t>E. 1.2.2</w:t>
      </w:r>
    </w:p>
    <w:p>
      <w:r>
        <w:t>En l'occurrence, le recourant soutient que le Juge unique n'aurait pas rendu de décision à la suite de l'arrêt de renvoi 1B_234/2021 du Tribunal fédéral du 21 mai 2021. Cela étant, le recourant mentionne, notamment sur la page de garde de son recours, que celui-ci est dirigé "contre l'ordonnance" du Juge unique du 9 juin 2021 et demande en outre formellement l'annulation de ce prononcé. Or, l' art. 94 LTF vise l'absence de toute décision ou le retard à statuer dont se serait rendue coupable l'autorité de dernière instance cantonale; en revanche, cette disposition ne s'applique pas lorsque, comme en l'espèce, celle-ci a rendu une décision dans un sens qui déplaît au recourant; en pareil cas, il n'y a en principe plus de place pour un déni de justice ou un retard à statuer (arrêts 1B_444/2019 du 10 mars 2020 consid. 3 et les arrêts cités; FELIX UHLMANN, in Basler Kommentar, Bundesgerichtsgesetz, 3e éd. 2018, n° 4 ad art. 94 LTF ; SCHMID/JOSITSCH, Handbuch des schweizerischen Strafprozessrechts, 3e éd. 2017, nos 1656 s. p. 743 s.; BERNARD CORBOZ, in CORBOZ/WURZBURGER/FERRARI/FRÉSARD/AUBRY GIRARDIN, Commentaire LTF, 2e éd. 2014, nos 7 s. ad art. 94 LTF , qui relève notamment qu'une décision d'incompétence ou le refus d'entrer en matière en raison d'une condition de recevabilité non réalisée ne sont pas des refus de statuer). Une décision a donc été rendue par l'autorité précédente, au demeurant antérieurement au dépôt du recours fédéral. Cela permet de déclarer le recours selon l' art. 94 LTF pour déni de justice ou retard injustifié irrecevable. Il en va de même pour les pièces produites par les parties qui sont ultérieures à ce prononcé ( art. 99 al. 1 LTF ), soit notamment la décision du 29 juin 2021 produite par le Ministère public.</w:t>
      </w:r>
    </w:p>
    <w:p>
      <w:r>
        <w:rPr>
          <w:b/>
        </w:rPr>
        <w:t>E. 1.3</w:t>
      </w:r>
    </w:p>
    <w:p>
      <w:r>
        <w:t>Cette conclusion s'impose également eu égard aux conditions ordinaires de recevabilité du recours en matière pénale dirigé contre une décision ne mettant pas un terme à la procédure pénale. En effet, le recourant ne développe sur cette problématique aucune argumentation. Il ne donne notamment pas d'explication sur son intérêt juridique, actuel et pratique à obtenir l'annulation ou la modification de la décision attaquée ( art. 81 LTF ). En particulier, le recourant ne prétend pas qu'un tel intérêt découlerait de l'absence durant une certaine période, d'un titre de détention valable. En outre, le prononcé attaqué mentionne - sans que le recourant ne le remette en cause - l'ordonnance du 2 juin 2021 du Tmc (cf. p. 2 de l'arrêt entrepris) : ce dernier s'est alors expressément référé à l'arrêt 1B_234/2021, s'est déclaré compétent pour examiner les suites à donner à ce prononcé vu le changement de type de détention (cf. consid. 1.3 p. 2 et consid. 10.2.2 p. 4 s. de son ordonnance) et a ordonné la libération du recourant dès que le traitement ambulatoire (tel que décrit au consid. 10.2.3 p. 5 de l'ordonnance) serait mis sur pied par l'OSAMA (cf. consid. 10.2.2. p. 5 de l'ordonnance). Pour ce même motif, l'existence d'un préjudice irréparable au sens de l' art. 93 al. 1 let. a LTF découlant de la décision du Juge unique du 9 juin 2021 n'est pas d'emblée évidente; le recourant ne conteste au demeurant pas l'existence de voies de droit contre le prononcé du 2 juin 2021 du Tmc, pouvant ainsi obtenir l'examen de ses griefs contre les mesures de substitution ordonnées, notamment ceux en lien avec l'arrêt de renvoi 1B_234/2021. En tout état de cause, si le Tribunal fédéral a relevé, dans cet arrêt, que l'absence de place dans une institution adéquate ne saurait justifier après plus de sept mois le maintien en détention provisoire du recourant (cf. consid. 2.2 dudit arrêt), il ne saurait en être déduit que tout placement était d'emblée exclu si une telle possibilité existait et que seules entraient en considération les mesures indiquées dans son arrêt (cf. consid. 2.3 de l'arrêt 1B_234/2021 et la terminologie utilisée, soit "pourront consister" et non pas "devront être").</w:t>
      </w:r>
    </w:p>
    <w:p>
      <w:r>
        <w:rPr>
          <w:b/>
        </w:rPr>
        <w:t>E. 1.4</w:t>
      </w:r>
    </w:p>
    <w:p>
      <w:r>
        <w:t>Sur le fond, le recourant ne développe au demeurant aucune argumentation (cf. supra consid. 1.2.1) afin de démontrer que la compétence du Juge unique - saisi en lien avec des causes relatives à la détention provisoire - aurait été maintenue alors que l'acte d'accusation avait été notifié au tribunal de première instance et que la détention pour des motifs de sûreté - respectivement des mesures de substitution à celle-ci - avait été requise, puis ordonnée par le Tmc le 2 juin 2021. Ce faisant, il ne remet pas en cause la motivation retenue dans l'ordonnance attaquée.</w:t>
      </w:r>
    </w:p>
    <w:p>
      <w:r>
        <w:rPr>
          <w:b/>
        </w:rPr>
        <w:t>E. 1.5</w:t>
      </w:r>
    </w:p>
    <w:p>
      <w:r>
        <w:t>Il s'ensuit que, faute notamment de motivation conforme à l' art. 42 al. 2 LTF , le recours est irrecevable.</w:t>
      </w:r>
    </w:p>
    <w:p>
      <w:r>
        <w:rPr>
          <w:b/>
        </w:rPr>
        <w:t>E. 1.6</w:t>
      </w:r>
    </w:p>
    <w:p>
      <w:r>
        <w:t>Le recourant a demandé l'assistance judiciaire ( art. 64 al. 1 LTF ). Vu l'issue du présent litige, le recours était d'emblée dénué de chances de succès et cette requête doit être rejetée. Au regard de la configuration particulière du cas d'espèce - soit le changement de type de détention intervenu au cours de la reprise de la procédure cantonale à la suite du renvoi de la cause par le Tribunal fédéral -, il y a lieu cependant de statuer exceptionnellement sans frais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