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346/2017 vom 28. September 2017</w:t>
      </w:r>
    </w:p>
    <w:p>
      <w:r>
        <w:t>Bundesgericht, 2017-09-28, DE</w:t>
      </w:r>
    </w:p>
    <w:p>
      <w:r>
        <w:rPr>
          <w:b/>
        </w:rPr>
        <w:t xml:space="preserve">Quelle: </w:t>
      </w:r>
      <w:r>
        <w:t>https://mcp.opencaselaw.ch/entscheid/bger_1B_346_2017</w:t>
      </w:r>
    </w:p>
    <w:p>
      <w:r>
        <w:t>FR: TF 1B 346/2017 du 28 septembre 2017</w:t>
      </w:r>
    </w:p>
    <w:p>
      <w:r>
        <w:t>IT: TF 1B 346/2017 del 28 settembre 2017</w:t>
      </w:r>
    </w:p>
    <w:p>
      <w:pPr>
        <w:pStyle w:val="Heading2"/>
      </w:pPr>
      <w:r>
        <w:t>Regeste</w:t>
      </w:r>
    </w:p>
    <w:p>
      <w:r>
        <w:t>Strafverfahren; unentgeltliche Rechtspflege, Prozesskostensicherheit | Strafprozess</w:t>
      </w:r>
    </w:p>
    <w:p>
      <w:pPr>
        <w:pStyle w:val="Heading2"/>
      </w:pPr>
      <w:r>
        <w:t>Erwägungen</w:t>
      </w:r>
    </w:p>
    <w:p>
      <w:r>
        <w:rPr>
          <w:b/>
        </w:rPr>
        <w:t>E. 1.1</w:t>
      </w:r>
    </w:p>
    <w:p>
      <w:r>
        <w:t>Der angefochtene Entscheid der Vorinstanz ist ein kantonal letztinstanzlicher Zwischenentscheid, der geeignet ist, einen nicht wieder gutzumachenden Nachteil zu bewirken. Gegen ihn steht grundsätzlich die Beschwerde in Strafsachen offen (vgl. Art. 78 Abs. 1, Art. 80 Abs. 1 und 2 sowie Art. 93 Abs. 1 lit. a BGG ). Der Beschwerdeführer ist zur Beschwerdeführung legitimiert (vgl. Urteil 1B_231/2016 vom 27. September 2016 E. 1).</w:t>
      </w:r>
    </w:p>
    <w:p>
      <w:r>
        <w:rPr>
          <w:b/>
        </w:rPr>
        <w:t>E. 1.2</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(vgl. Urteil 1B_66/2014 vom 28. April 2014 E. 1.2).</w:t>
      </w:r>
    </w:p>
    <w:p>
      <w:r>
        <w:rPr>
          <w:b/>
        </w:rPr>
        <w:t>E. 1.3</w:t>
      </w:r>
    </w:p>
    <w:p>
      <w:r>
        <w:t>Die Vorinstanz hat in der angefochtenen Verfügung die Abweisung des Gesuchs des Beschwerdeführers um unentgeltliche Rechtspflege wegen Aussichtslosigkeit begründet. Sie hat unter anderem erwogen, der Beschwerdeführer habe sich gegen die seiner Ansicht nach ungerechtfertigte Kündigung seiner Arbeitgeberin auf zivilrechtlichem Weg zur Wehr zu setzen. Ein strafrechtlich relevantes Verhalten der Vertreter der Arbeitgeberin sei nicht ersichtlich. Dies gelte auch für die geltend gemachte nicht korrekte Berechnung des Ferienanspruchs. Diese Frage sei offensichtlich arbeitsrechtlicher Natur. Ein strafrechtlich relevantes Fehlverhalten sei auch insoweit nicht erkennbar. Da das Rechtsmittel des Beschwerdeführers somit aussichtslos erscheine, könne ihm keine unentgeltliche Rechtspflege gewährt werden und sei er zu verpflichten, für die Verfahrenskosten des Beschwerdeverfahrens eine Sicherheit von Fr. 1'000.-- zu leisten. Der Beschwerdeführer habe bereits Fr. 200.-- bezahlt, weshalb er noch Fr. 800.-- zu entrichten habe.</w:t>
      </w:r>
    </w:p>
    <w:p>
      <w:r>
        <w:rPr>
          <w:b/>
        </w:rPr>
        <w:t>E. 1.4</w:t>
      </w:r>
    </w:p>
    <w:p>
      <w:r>
        <w:t>Der Beschwerdeführer setzt sich in seiner Beschwerdeschrift wie auch in den weiteren, dem Bundesgericht innerhalb der 30-tägigen Beschwerdefrist eingereichten Eingaben mit der Begründung der Vorinstanz und dem Inhalt der angefochtenen Verfügung vom 9. August 2017 nicht auseinander. Er zeigt mit seinen sich nicht auf die Entscheidbegründung beziehenden Ausführungen nicht auf, inwiefern die angefochtene Verfügung Bundesrecht verletzen sollte. Die Beschwerde genügt den Begründungsanforderungen gemäss Art. 42 Abs. 2 BGG damit nicht.</w:t>
      </w:r>
    </w:p>
    <w:p>
      <w:r>
        <w:rPr>
          <w:b/>
        </w:rPr>
        <w:t>E. 2</w:t>
      </w:r>
    </w:p>
    <w:p>
      <w:r>
        <w:t>Auf die Beschwerde ist nicht einzutreten. Das Gesuch um unentgeltliche Rechtspflege im Verfahren vor Bundesgericht ist wegen Aussichtslosigkeit abzuweisen (vgl. Art. 64 Abs. 1 BGG ). Es rechtfertigt sich indes, auf die Erhebung von Gerichtskosten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