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1B_346/2016 vom 28. September 2016</w:t>
      </w:r>
    </w:p>
    <w:p>
      <w:r>
        <w:t>Bundesgericht, 2016-09-28, DE</w:t>
      </w:r>
    </w:p>
    <w:p>
      <w:r>
        <w:rPr>
          <w:b/>
        </w:rPr>
        <w:t xml:space="preserve">Quelle: </w:t>
      </w:r>
      <w:r>
        <w:t>https://mcp.opencaselaw.ch/entscheid/bger_1B_346_2016</w:t>
      </w:r>
    </w:p>
    <w:p>
      <w:r>
        <w:t>FR: TF 1B_346/2016 du 28 septembre 2016</w:t>
      </w:r>
    </w:p>
    <w:p>
      <w:r>
        <w:t>IT: TF 1B_346/2016 del 28 settembre 2016</w:t>
      </w:r>
    </w:p>
    <w:p>
      <w:pPr>
        <w:pStyle w:val="Heading2"/>
      </w:pPr>
      <w:r>
        <w:t>Erwägungen</w:t>
      </w:r>
    </w:p>
    <w:p>
      <w:r>
        <w:rPr>
          <w:b/>
        </w:rPr>
        <w:t>E. 1</w:t>
      </w:r>
    </w:p>
    <w:p>
      <w:r>
        <w:t>Die Regionale Staatsanwaltschaft Bern-Mittelland führt gegen A.________ ein Strafverfahren wegen Beschimpfung. Am 25. Juli 2016 verlangte die Beschuldigte beim Obergericht des Kantons Bern, Beschwerdekammer in Strafsachen, den Ausstand von Staatsanwalt Perler.</w:t>
      </w:r>
    </w:p>
    <w:p>
      <w:r>
        <w:t>Mit Beschluss vom 25. August 2016 hat die Beschwerdekammer das Ausstandsbegehren abgewiesen.</w:t>
      </w:r>
    </w:p>
    <w:p>
      <w:r>
        <w:rPr>
          <w:b/>
        </w:rPr>
        <w:t>E. 2</w:t>
      </w:r>
    </w:p>
    <w:p>
      <w:r>
        <w:t>A.________ führt mit Eingabe vom 19. September 2016 Beschwerde ans Bundesgericht und beantragt der Sache nach, der obergerichtliche Beschluss sei aufzuheben; Staatsanwalt Perler habe in den Ausstand zu treten, welches Begehren sie insbesondere damit begründet, dass sie inzwischen schon mehrere Strafanzeigen gegen ihn habe erstatten müssen und daher eine Feindschaft zu ihm augenfällig sei.</w:t>
      </w:r>
    </w:p>
    <w:p>
      <w:r>
        <w:t>Das Bundesgericht hat davon abgesehen, Stellungnahmen zur Beschwerde einzuholen.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bzw. der Beschwerdeführerin namentlich darzulegen, inwiefern der angefochtene Entscheid gegen die gerügten Grundrechte verstossen soll.</w:t>
      </w:r>
    </w:p>
    <w:p>
      <w:r>
        <w:t>Die Beschwerdeführerin beanstandet den angefochtenen obergerichtlichen Beschluss und erachtet den von ihr abgelehnten Staatsanwalt als mit ihr verfeindet; aufgrund seines Verhaltens habe sie sich, wie erwähnt, zu mehreren Strafanzeigen gegen ihn veranlasst sehen müssen. Dabei beschränkt sie sich allerdings, in Bezug auf den angefochtenen Beschluss auf appellatorische Weise ihre Sicht der Dinge vorzutragen. Doch unterlässt sie es, sich mit der dem Beschluss zugrunde liegenden ausführlichen Begründung im Einzelnen rechtsgenüglich auseinanderzusetzen und aufzuzeigen, inwiefern diese Begründung bzw. der Beschluss selbst im Ergebnis rechts- bzw. verfassungswidrig sein soll.</w:t>
      </w:r>
    </w:p>
    <w:p>
      <w:r>
        <w:t>Daher ist bereits mangels einer genügenden Begründung im Sinne von Art. 42 Abs. 2 BGG auf die vorliegende Beschwerde nicht einzutreten. Entsprechend erübrigt es sich, auch noch die weiteren Eintretensvoraussetzungen zu erörtern.</w:t>
      </w:r>
    </w:p>
    <w:p>
      <w:r>
        <w:t>Der Begründungsmangel ist offensichtlich, weshalb über die vorliegende Beschwerde im vereinfachten Verfahren nach Art. 108 Abs. 1 lit. b BGG entschieden werden kann.</w:t>
      </w:r>
    </w:p>
    <w:p>
      <w:r>
        <w:rPr>
          <w:b/>
        </w:rPr>
        <w:t>E. 4</w:t>
      </w:r>
    </w:p>
    <w:p>
      <w:r>
        <w:t>Dem Ausgang des Verfahrens entsprechend sind die bundesgericht-lichen 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