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1B_345/2014 vom 9. Januar 2015</w:t>
      </w:r>
    </w:p>
    <w:p>
      <w:r>
        <w:t>Bundesgericht, 2015-01-09, FR</w:t>
      </w:r>
    </w:p>
    <w:p>
      <w:r>
        <w:rPr>
          <w:b/>
        </w:rPr>
        <w:t xml:space="preserve">Quelle: </w:t>
      </w:r>
      <w:r>
        <w:t>https://mcp.opencaselaw.ch/entscheid/bger_1B_345_2014</w:t>
      </w:r>
    </w:p>
    <w:p>
      <w:r>
        <w:t>FR: TF 1B_345/2014 du 9 janvier 2015</w:t>
      </w:r>
    </w:p>
    <w:p>
      <w:r>
        <w:t>IT: TF 1B_345/2014 del 9 gennaio 2015</w:t>
      </w:r>
    </w:p>
    <w:p>
      <w:pPr>
        <w:pStyle w:val="Heading2"/>
      </w:pPr>
      <w:r>
        <w:t>Erwägungen</w:t>
      </w:r>
    </w:p>
    <w:p>
      <w:r>
        <w:rPr>
          <w:b/>
        </w:rPr>
        <w:t>E. 1</w:t>
      </w:r>
    </w:p>
    <w:p>
      <w:r>
        <w:t>Conformément à l' art. 393 al. 1 let . c CPP, le recours au sens du CPP n'est ouvert contre les décisions du Tmc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w:t>
      </w:r>
    </w:p>
    <w:p>
      <w:r>
        <w:t>Ne mettant pas un terme à la procédure pénale, la décision attaquée est de nature incidente. Elle est toutefois susceptible de causer un préjudice irréparable au sens de l' art. 93 al. 1 let. a LTF , dans la mesure où la levée des scellés pourrait porter atteinte au secret professionnel de l'avocat tel qu'invoqué par le recourant (arrêts 1B_120/2014 du 20 juin 2014 consid. 1.2; 1B_352/2013 du 12 décembre 2013 consid. 1.1).</w:t>
      </w:r>
    </w:p>
    <w:p>
      <w:r>
        <w:t>Si le recourant conteste l'existence de soupçons suffisants justifiant la perquisition de ses locaux, il ne conclut pourtant ni au maintien des scellés, ni à la restitution des pièces, mais au renvoi de la cause afin en substance que la procédure devant le Tmc soit reprise. Il peut cependant être entré en matière sur son recours dès lors qu'il se prévaut également de violations de ses droits de partie au cours de celle-ci (cf. notamment la conclusion II/a).</w:t>
      </w:r>
    </w:p>
    <w:p>
      <w:r>
        <w:t>Pour le surplus, le recourant, en tant que prévenu et détenteur des pièces saisies, a un intérêt juridiquement protégé à l'annulation ou à la modification de l'ordonnance entreprise qui lève les scellés apposés sur ces documents (art. 81 al. 1 let. a et b ch. 1 LTF). Le recours a en outre été déposé en temps utile ( art. 100 al. 1 LTF ).</w:t>
      </w:r>
    </w:p>
    <w:p>
      <w:r>
        <w:rPr>
          <w:b/>
        </w:rPr>
        <w:t>E. 2</w:t>
      </w:r>
    </w:p>
    <w:p>
      <w:r>
        <w:t>Le recourant se plaint d'une violation de son droit d'être entendu.</w:t>
      </w:r>
    </w:p>
    <w:p>
      <w:r>
        <w:rPr>
          <w:b/>
        </w:rPr>
        <w:t>E. 2.1</w:t>
      </w:r>
    </w:p>
    <w:p>
      <w:r>
        <w:t>Le droit d'être entendu, tel qu'il est garanti aux art. 3 al. 2 let . c CPP et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 279 consid. 2.3 p. 282).</w:t>
      </w:r>
    </w:p>
    <w:p>
      <w:r>
        <w:t>La jurisprudence a également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w:t>
      </w:r>
    </w:p>
    <w:p>
      <w:r>
        <w:rPr>
          <w:b/>
        </w:rPr>
        <w:t>E. 2.2</w:t>
      </w:r>
    </w:p>
    <w:p>
      <w:r>
        <w:t>Dans le cadre d'une procédure de levée de scellés au sens de l' art. 248 CPP , les détenteurs de documents, enregistrements et autres objets concernés, qui ont sollicité la mise sous scellés ou qui ont fait valoir un empêchement à leur examen, ont l'obligation procédurale d'assister le Tmc dans l'examen et le classement des documents. Cela vaut d'autant plus que le juge de la levée des scellés ne connaît pas les particularités de l'enquête et que le ministère public ne peut pas encore examiner en détail les documents mis sous scellés. Les détenteurs concernés ont également l'obligation de désigner les pièces qui sont, de leur point de vue, couvertes par le secret invoqué ou qui ne présentent manifestement aucun lien avec l'enquête pénale, obligation prévalant notamment lorsque les documents ou données dont la mise sous scellés a été requise sont très nombreux ou très complexes ( ATF 138 IV 225 consid. 7.1 p. 229; 137 IV 189 consid. 4.2 p. 194 s.).</w:t>
      </w:r>
    </w:p>
    <w:p>
      <w:r>
        <w:t>Le Tmc peut également faire appel à un expert pour examiner le contenu des documents, des enregistrements et des autres objets ( art. 248 al. 4 CPP ). Les dispositions générales relatives à l'établissement des expertises sont donc en principe applicables ( art. 182 ss CPP ). Selon l' art. 188 CPP , la direction de la procédure porte le rapport d'expertise écrit à la connaissance des parties et leur fixe un délai pour formuler leurs observations, disposition concrétisant en la matière le droit d'être entendu des parties (cf. art. 3 al. 2 let . c et 107 al. 1 let. b, d et e CPP; MARIANNE HEER, in BSK StPO art. 1-195 StPO, 2</w:t>
      </w:r>
    </w:p>
    <w:p>
      <w:r>
        <w:t>ème éd. 2014, n° 1 ad art. 188 CPP ; NIKLAUS SCHMID, Schweizerische Strafprozessordnung, Praxiskommentar, 2</w:t>
      </w:r>
    </w:p>
    <w:p>
      <w:r>
        <w:t>ème éd. 2014, n° 1 ad art. 188 CPP ; Andreas Donatsch, in Donatsch/Hansjakob/Lieber, Kommentar zur Schweizerischen Strafprozessordnung (StPO), 2ème éd. 2014, nos 1 ss ad art. 188 CPP ; MOREILLON/PAREIN-REYMOND, Petit commentaire, Code de procédure pénale, 2013, n° 2 ad art. 188 CPP ). Il ne peut cependant être exclu que ce droit puisse être restreint si les conditions posées notamment à l' art. 108 CPP sont remplies. Dans une telle hypothèse, l'autorité doit rendre une décision motivée susceptible de recours (arrêt 1B_329/2014 du 1</w:t>
      </w:r>
    </w:p>
    <w:p>
      <w:r>
        <w:t>er décembre 2014 consid. 2.2 et 3).</w:t>
      </w:r>
    </w:p>
    <w:p>
      <w:r>
        <w:rPr>
          <w:b/>
        </w:rPr>
        <w:t>E. 2.3</w:t>
      </w:r>
    </w:p>
    <w:p>
      <w:r>
        <w:t>En l'occurrence, le rapport d'expertise du 12 août 2014 n'a pas été communiqué au recourant. Or une telle possibilité avait été évoquée au cours de la procédure fédérale 1B_261/2014 (cf. les déterminations du Tmc du 12 août 2014 dans cette procédure p. 2, ainsi que celles produites dans la présence cause, p. 2). La juridiction précédente y a pourtant renoncé sans expliquer dans son arrêt quelles raisons justifieraient en l'espèce et à ce stade de la procédure cette limitation des droits de partie (cf. art. 108 CPP ); il n'est en effet alors plus suffisant de se référer aux prises de position du recourant antérieures à la remise de l'expertise (cf. ad 7 p. 7 du jugement entrepris rappelant que le recourant soutenait alors que l'ensemble des documents mis sous scellés était couvert par le secret professionnel de l'avocat). Une telle manière de procéder est d'autant plus critiquable que le raisonnement du Tmc - qui statue en outre en tant qu'autorité de première instance - repose sur ledit rapport (cf. notamment ad 8/a p. 9 du jugement entrepris).</w:t>
      </w:r>
    </w:p>
    <w:p>
      <w:r>
        <w:t>Contrairement ensuite à ce que soutient la juridiction précédente (cf. p. 2 de ses observations), le vice ne peut pas être considéré comme guéri par les échanges intervenus - ultérieurement au prononcé attaqué - le 30 septembre 2014 entre le recourant et le Tmc. En effet, le premier se limite à résumer leur entretien téléphonique en rappelant ses propres griefs (impossibilité alléguée d'identifier les pièces sur lesquelles porte la levée des scellés). Quant au second, il se contente de se référer aux "raisons invoquées" par téléphone sans donner d'autre indication à ce propos; cela ne permet toujours pas de comprendre, a fortiori d'attaquer, les motifs retenus par le Tmc pour refuser la communication du rapport.</w:t>
      </w:r>
    </w:p>
    <w:p>
      <w:r>
        <w:t>S'agissant enfin de l'argument relatif en substance à l'égalité des parties, il résulte de la nature même de la procédure de mise sous scellés que des documents - dont le contenu pourrait aussi ressortir du rapport d'expertise - puissent être soustraits à la connaissance du Ministère public; il n'est ainsi pas exclu que l'expertise puisse ne pas lui être adressée ou uniquement dans une version caviardée. Le Procureur n'est d'ailleurs pas dénué de tout droit puisqu'au cours de la procédure de tri, le Tmc peut si nécessaire l'interpeller pour obtenir des explications complémentaires s'agissant en particulier de la pertinence des pièces placées sous scellés (arrêts 1B_637/2012 du 8 mai 2012 consid. 3.8.1 non publié aux ATF 139 IV 246 ; 1B_200/2007 du 15 janvier 2008 consid. 2.6; Andreas J. Keller, in Donatsch/Hansjakob/ Lieber, Kommentar zur Schweizerischen Strafprozessord-nung (StPO), 2ème éd. 2014, nos 43a et 46 ad art. 248 CPP ). Le Ministère public peut également, cas échéant, contester la décision de levée des scellés, respectivement de refus, s'il estime que la procédure suivie par le Tmc n'a pas abouti à un résultat satisfaisant (arrêt 1B_19/2013 du 22 février 2013 consid. 3).</w:t>
      </w:r>
    </w:p>
    <w:p>
      <w:r>
        <w:t>Partant, en l'absence de communication du rapport d'expertise, voire à défaut de motivation sur les raisons ayant amené l'autorité précédente à la refuser, le grief de violation du droit d'être entendu doit être admis.</w:t>
      </w:r>
    </w:p>
    <w:p>
      <w:r>
        <w:rPr>
          <w:b/>
        </w:rPr>
        <w:t>E. 2.4</w:t>
      </w:r>
    </w:p>
    <w:p>
      <w:r>
        <w:t>Au vu de l'issue du litige, le reproche relatif à un éventuel droit de participer au tri des documents avec l'expert est dès lors sans objet. Au demeurant, l'expert conduit seul sa mission, les interventions des parties étant en principe limitées aux stades antérieur ( art. 184 al. 3 CPP ) et postérieur ( art. 188 CPP ).</w:t>
      </w:r>
    </w:p>
    <w:p>
      <w:r>
        <w:rPr>
          <w:b/>
        </w:rPr>
        <w:t>E. 3</w:t>
      </w:r>
    </w:p>
    <w:p>
      <w:r>
        <w:t>Il s'ensuit que le recours est admis. L'arrêt attaqué est annulé et la cause est renvoyée à l'autorité précédente pour nouvelle décision au sens des considérants.</w:t>
      </w:r>
    </w:p>
    <w:p>
      <w:r>
        <w:t>Le recourant, qui obtient gain de cause avec l'assistance d'un avocat, a droit à des dépens à la charge de la Confédération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