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1B_344/2008 vom 20. Januar 2009</w:t>
      </w:r>
    </w:p>
    <w:p>
      <w:r>
        <w:t>Bundesgericht, 2009-01-20, DE</w:t>
      </w:r>
    </w:p>
    <w:p>
      <w:r>
        <w:rPr>
          <w:b/>
        </w:rPr>
        <w:t xml:space="preserve">Quelle: </w:t>
      </w:r>
      <w:r>
        <w:t>https://mcp.opencaselaw.ch/entscheid/bger_1B_344_2008</w:t>
      </w:r>
    </w:p>
    <w:p>
      <w:r>
        <w:t>FR: TF 1B_344/2008 du 20 janvier 2009</w:t>
      </w:r>
    </w:p>
    <w:p>
      <w:r>
        <w:t>IT: TF 1B_344/2008 del 20 gennaio 2009</w:t>
      </w:r>
    </w:p>
    <w:p>
      <w:pPr>
        <w:pStyle w:val="Heading2"/>
      </w:pPr>
      <w:r>
        <w:t>Erwägungen</w:t>
      </w:r>
    </w:p>
    <w:p>
      <w:r>
        <w:rPr>
          <w:b/>
        </w:rPr>
        <w:t>E. 1</w:t>
      </w:r>
    </w:p>
    <w:p>
      <w:r>
        <w:t>Angefochten ist ein strafprozessualer Haftprüfungsentscheid betreffend Entlassung aus dem vorzeitigen Strafvollzug. Die Eintretenserfordernisse von Art. 78 ff. BGG (vgl. BGE 133 I 270 E. 1.1 S. 272 f. mit Hinweisen) geben hier zu keinen Bemerkungen Anlass.</w:t>
      </w:r>
    </w:p>
    <w:p>
      <w:r>
        <w:rPr>
          <w:b/>
        </w:rPr>
        <w:t>E. 2</w:t>
      </w:r>
    </w:p>
    <w:p>
      <w:r>
        <w:t>Nach zürcherischem Strafprozessrecht darf vorzeitiger Strafvollzug nur fortgesetzt werden, wenn der Angeschuldigte eines Verbrechens oder Vergehens dringend verdächtig ist und ausserdem konkrete Anhaltspunkte für einen besonderen Haftgrund vorliegen (§ 58 Abs. 1 i.V.m. § 71a StPO /ZH).</w:t>
      </w:r>
    </w:p>
    <w:p>
      <w:r>
        <w:rPr>
          <w:b/>
        </w:rPr>
        <w:t>E. 2.1</w:t>
      </w:r>
    </w:p>
    <w:p>
      <w:r>
        <w:t>Der Beschwerdeführer bestreitet den dringenden Tatverdacht eines Verbrechens oder Vergehens nicht. Er wendet sich jedoch gegen die Annahme des besonderen Haftgrundes der Fortsetzungsgefahr ( § 58 Abs. 1 Ziff. 3 StPO /ZH).</w:t>
      </w:r>
    </w:p>
    <w:p>
      <w:r>
        <w:rPr>
          <w:b/>
        </w:rPr>
        <w:t>E. 2.2</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nicht amtl. publ. E. 4a von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133 I 270 E. 2.1 S. 275 mit Hinweisen).</w:t>
      </w:r>
    </w:p>
    <w:p>
      <w:r>
        <w:rPr>
          <w:b/>
        </w:rPr>
        <w:t>E. 2.3</w:t>
      </w:r>
    </w:p>
    <w:p>
      <w:r>
        <w:t>Bei der Annahme, dass der Angeschuldigte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133 I 270 E. 2.2 S. 276 ; 123 I 221 E. 4 S. 226). Die Aufrechterhaltung von strafprozessualer Haft wegen Fortsetzungsgefahr ist verhältnismässig, wenn einerseits die Rückfallprognose sehr ungünstig und anderseits die zu befürchtenden Delikte von schwerer Natur sind ( BGE 133 I 270 E. 2.2 S. 276 ;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133 I 270 E. 2.2 S. 276, E. 3.3 S. 279 f. ; 125 I 60 E. 3a S. 62 ; 124 I 208 E. 5 S. 213 ; 123 I 268 E. 2c S. 270 f., je mit Hinweisen).</w:t>
      </w:r>
    </w:p>
    <w:p>
      <w:r>
        <w:rPr>
          <w:b/>
        </w:rPr>
        <w:t>E. 2.4</w:t>
      </w:r>
    </w:p>
    <w:p>
      <w:r>
        <w:t>Nach Zürcher Verfahrensrecht kann strafprozessuale Haft wegen Wiederholungsgefahr nur fortgesetzt werden, wenn aufgrund bestimmter Anhaltspunkte ernsthaft befürchtet werden muss, der Angeschuldigte werde, "nachdem er bereits zahlreiche Verbrechen oder erhebliche Vergehen verübt hat, erneut solche Straftaten begehen" ( § 58 Abs. 1 Ziff. 3 StPO /ZH). Bei untersuchten schweren Verbrechen, die im Deliktskatalog von § 58 Abs. 1 Ziff. 4 StPO /ZH abschliessend aufgezählt werden, besteht hingegen keine Vortaterfordernis (im Sinne von § 58 Abs. 1 Ziff. 3 StPO /ZH). Dazu gehören insbesondere Verbrechen gegen Leib und Leben oder gegen die sexuelle Integrität (sogenannte qualifizierte Wiederholungsgefahr ohne Vortaterfordernis; Urteil des Bundesgerichtes 1B_44/2008 vom 13. März 2008 E. 6.2; vgl. auch Niklaus Schmid, Strafprozessrecht, 4. Aufl., Zürich 2004, Rz. 701c).</w:t>
      </w:r>
    </w:p>
    <w:p>
      <w:r>
        <w:rPr>
          <w:b/>
        </w:rPr>
        <w:t>E. 2.5</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2.6</w:t>
      </w:r>
    </w:p>
    <w:p>
      <w:r>
        <w:t>Im vorliegenden Fall bezieht sich der dringende Tatverdacht auf qualifizierte Drogendelikte, mehrere Vermögensdelikte und weitere Straftaten, die nicht unter den Deliktskatalog von § 58 Abs. 1 Ziff. 4 StPO /ZH (qualifizierte Wiederholungsgefahr) fallen. Zu prüfen ist, ob der Beschwerdeführer bereits früher "zahlreiche Verbrechen oder erhebliche Vergehen" verübt hat und ob ernsthaft befürchtet werden muss, er werde erneut solche Straftaten begehen. An den Nachweis entsprechender schwerer Vordelikte und drohender neuer Delinquenz ist nach herrschender Lehre und Rechtsprechung grundsätzlich ein strenger Massstab anzulegen (Urteil 1B_44/2008 vom 13. März 2008 E. 6.3; vgl. Andreas Donatsch, in: Donatsch/Schmid [Hrsg.], Kommentar zur Strafprozessordnung des Kantons Zürich, Zürich 1996 ff., § 58 N. 48-53; Schmid, a.a.O., Rz. 701b, je mit weiteren Hinweisen auf die bundesgerichtliche Praxis).</w:t>
      </w:r>
    </w:p>
    <w:p>
      <w:r>
        <w:rPr>
          <w:b/>
        </w:rPr>
        <w:t>E. 2.7</w:t>
      </w:r>
    </w:p>
    <w:p>
      <w:r>
        <w:t>Zur Begründung der Wiederholungsgefahr verweist die Vorinstanz einerseits auf die Vorstrafen, anderseits auf das Verhalten des Beschwerdeführers während der hängigen Strafuntersuchung, insbesondere auf die mutmassliche neue Delinquenz nach seiner letzten Entlassung aus der Untersuchungshaft am 23. März 2007.</w:t>
      </w:r>
    </w:p>
    <w:p>
      <w:r>
        <w:rPr>
          <w:b/>
        </w:rPr>
        <w:t>E. 2.8</w:t>
      </w:r>
    </w:p>
    <w:p>
      <w:r>
        <w:t>Der Beschwerdeführer bestreitet nicht, dass er anlässlich seiner Haftentlassung am 23. März 2007 vom Staatsanwalt ausdrücklich darauf aufmerksam gemacht wurde, dass ihm im Falle weiterer Delinquenz die erneute Inhaftierung drohe. Er räumt auch ein, dass er am 18. Juni 2007 erneutet verhaftet wurde, dass er eingestand, nach seiner Haftentlassung zwei Brillen gestohlen zu haben, und dass am 18. Juni 2007 an seinem Wohnort 9,7 Gramm Heroin beschlagnahmt wurden. Dennoch könne nicht von Wiederholungsgefahr im Sinne der Zürcher Strafprozessordnung ausgegangen werden. Mit seiner am 23. März 2007 zu Protokoll gegebenen Aussage, er habe verstanden, dass die Staatsanwaltschaft bei weiterer Delinquenz seine neuerliche Inhaftierung beantragen werde, habe er diese Intention der Untersuchungsbehörde "nicht etwa gebilligt". Ebenso wenig habe er auf eine am Gesetz und an der Rechtsprechung orientierte Anwendung von § 58 Abs. 1 Ziff. 3 StPO /ZH verzichtet. Es könne ihm keine Verübung von zahlreichen Verbrechen oder erheblichen Vergehen im Sinne des Gesetzes vorgehalten werden. Art. 369 Abs. 7 StGB sehe für Vorstrafen, die aus dem Strafregister entfernt wurden, ein absolutes Verwertungsverbot vor. Die Vorinstanz berufe sich indessen auf zwei Verurteilungen (vom 20. November 1984 und 22. April 1986), welche schon vor etlichen Jahren aus dem Strafregister gelöscht worden seien. Was die (von § 58 Abs. 1 StPO /ZH) zusätzlich verlangte "ernsthafte Befürchtung" betreffe, dass er, der Beschwerdeführer, neuerlich schwere Delikte verüben könnte, seien die restriktiven Voraussetzungen der bundesgerichtlichen Praxis nicht erfüllt. Aber selbst wenn Wiederholungsgefahr vorläge (was bestritten werde), könne dieser mit strafprozessualen Ersatzmassnahmen für Haft (im Sinne von §§ 72-73 i.V.m. § 58 Abs. 4 StPO /ZH) ausreichend begegnet werden. Der angefochtene Entscheid verletze insofern Art. 10 Abs. 2 i.V.m. Art. 31 und Art. 36 Abs. 2-3 BV .</w:t>
      </w:r>
    </w:p>
    <w:p>
      <w:r>
        <w:rPr>
          <w:b/>
        </w:rPr>
        <w:t>E. 2.9</w:t>
      </w:r>
    </w:p>
    <w:p>
      <w:r>
        <w:t>Was die Vorstrafen des Beschwerdeführers betrifft, verweist der angefochtene Entscheid auf die Erwägungen des Haftprüfungsentscheides vom 23. August 2008. Dort wird festgestellt, dass am 20. November 1984 eine Verurteilung zu 18 Monaten Gefängnis bedingt erfolgt sei, unter anderem wegen gewerbs- und bandenmässigen Diebstahls. Mit Strafurteil vom 22. April 1986 seien gegen den Beschwerdeführer 16 Monate Gefängnis unbedingt ausgefällt worden, erneut wegen gewerbs- und bandenmässigen Diebstahls und weiteren Delikten; gleichzeitig sei der im früheren Urteil gewährte bedingte Strafvollzug widerrufen worden. Trotz Landesverweisung für die Dauer von 10 Jahren habe er mehrfach Verweisungsbruch begangen und 1992 erneut delinquiert. Am 9. September 1993 habe das Obergericht des Kantons Zürich wegen Diebstahls, Sachbeschädigung, Hausfriedensbruchs, mehrfacher Hehlerei, Ausweisfälschung und ANAG-Delikten eine weitere unbedingte Freiheitsstrafe von 16 Monaten gegen den Beschwerdeführer verhängt. 1998 sei er wegen rechtswidriger Einreise mit einem Monat Gefängnis und Busse bestraft worden, 2002 wegen FiaZ und weiteren SVG-Verstössen mit Busse.</w:t>
      </w:r>
    </w:p>
    <w:p>
      <w:r>
        <w:rPr>
          <w:b/>
        </w:rPr>
        <w:t>E. 2.10</w:t>
      </w:r>
    </w:p>
    <w:p>
      <w:r>
        <w:t>Gemäss Art. 369 Abs. 1 StGB werden Urteile, die eine Freiheitsstrafe enthalten, von Amtes wegen aus dem Strafregister entfernt, wenn über die gerichtlich zugemessene Strafdauer hinaus die in lit. a-d genannten Fristen verstrichen sind. Die Eintragung darf nach der Entfernung nicht mehr rekonstruierbar sein, und entfernte Urteile dürfen "dem Betroffenen nicht mehr entgegengehalten werden" ( Art. 369 Abs. 7 StGB ). Die Bestimmungen befinden sich im Dritten Buch: "Einführung und Anwendung des Gesetzes". Ausdrückliches Ziel des Gesetzgebers war es, nach Ablauf der genannten Fristen einen Ausgleich zu schaffen zwischen dem staatlichen Strafverfolgungsinteresse und dem Bedürfnis nach vollständiger Rehabilitation verurteilter Personen. Gemäss der Botschaft des Bundesrates lasse es sich nicht rechtfertigen, einem Verurteilten noch Jahrzehnte nach der Strafverbüssung die frühere Straffälligkeit vorzuhalten (Botschaft des Bundesrates zur Änderung des StGB vom 23. März 1999, BBl 1999 S. 1977 ff., 2168; vgl. auch Patrick Gruber, in: Basler Kommentar StGB, Bd. II, 2. Aufl., Basel 2007, Art. 369 N. 6; Christian Schwarzenegger/Markus Hug/Daniel Jositsch, Strafrecht II, Strafen und Massnahmen, 8. Aufl., Zürich 2007, S. 306, 311; Günter Stratenwerth/Wolfgang Wohlers, Schweizerisches Strafgesetzbuch, Handkommentar, Bern 2007, Art. 369 N. 1; Stefan Trechsel/Viktor Lieber, in: Schweizerisches Strafgesetzbuch, Praxiskommentar, Zürich 2008, Art. 369 N. 6). Art. 369 Abs. 7 StGB sieht deshalb im Sinne eines Verwertungsverbotes vor, dass die Strafjustizbehörden an Vorstrafen, die aus dem Strafregister entfernt worden sind, keine Rechtsfolgen mehr knüpfen dürfen (Botschaft, BBl 1999 S. 2168; BGE 6B_538/2008 vom 7. Januar 2009 E. 2.3-2.5; vgl. Angela Augustin, Die Legitimation von Informationen über Strafregistereinträge, in: Cottier/Rüetschi/Sahlfeld [Hrsg.], Information und Recht, Basel 2002, S. 1 ff., 11; Gruber, a.a.O., N. 7; Schwarzenegger/Hug/Jositsch, a.a.O., S. 311; Stratenwerth/Wohlers, a.a.O., N. 4; Trechsel/Lieber, a.a.O., N. 6). Im oben zitierten BGE vom 7. Januar 2009 hat das Bundesgericht entschieden, dass das Strafgericht entfernte (oder nicht eingetragene) Vorstrafen dem Angeschuldigten zwar bei der Strafzumessung nicht entgegen halten darf; dies hindert medizinische Experten jedoch nicht daran, entsprechende (für die Begutachtung relevante) Vorstrafen sachlich mitzuberücksichtigen (vgl. insofern schon nach altem Recht BGE 121 IV 3 E. 1c/dd S. 9).</w:t>
      </w:r>
    </w:p>
    <w:p>
      <w:r>
        <w:rPr>
          <w:b/>
        </w:rPr>
        <w:t>E. 2.11</w:t>
      </w:r>
    </w:p>
    <w:p>
      <w:r>
        <w:t>Nach dem Gesagten ist Art. 369 StGB auch vom Haftrichter zu beachten mit der Wirkung, dass aus dem Strafregister entfernte Vorstrafen bei der Prüfung des strafprozessualen Haftgrundes der Wiederholungsgefahr grundsätzlich nicht zu berücksichtigen sind. Aus den Materialien ergibt sich, dass nach Ablauf der gesetzlichen Fristen keine für den Verurteilten nachteiligen Rechtswirkungen aus den fraglichen Vorstrafen abgeleitet werden dürfen, weder materiellstrafrechtliche (Strafzumessung usw.), noch strafprozessuale. Für eine kohärente Berücksichtigung des neuen Strafregisterrechts auch im strafprozessualen Haftrecht sprechen neben dem gesetzgeberischen Ziel der vollständigen Rehabilitation von Verurteilten nach langem Zeitablauf auch spezifisch verfahrensrechtliche Gründe. Nach der dargelegten Praxis des Bundesgerichtes ist der strafprozessuale Haftgrund der Wiederholungsgefahr restriktiv zu handhaben (vgl. oben, E. 2.3 und 2.6). Je weiter die Vorstrafen zeitlich zurückliegen, umso schwieriger wird Präventivhaft wegen Wiederholungsgefahr zu begründen sein. Das Strafregisterrecht enthält diesbezüglich gesetzliche Schranken, denen auch im Haftprüfungsverfahren sachgemäss Rechnung zu tragen ist.</w:t>
      </w:r>
    </w:p>
    <w:p>
      <w:r>
        <w:rPr>
          <w:b/>
        </w:rPr>
        <w:t>E. 2.12</w:t>
      </w:r>
    </w:p>
    <w:p>
      <w:r>
        <w:t>Dem Beschwerdeführer werden qualifizierte Drogendelikte, zwei Einbruchdiebstähle, weitere Diebstähle, die Vorbereitung bzw. Planung eines Raubüberfalles auf einen Geldboten sowie FiaZ zur Last gelegt (alles begangen zwischen 2006 und 2007). Am 9. September 1993 ist er unbestrittenermassen wegen Diebstahls, Sachbeschädigung, Hausfriedensbruchs, mehrfacher Hehlerei, Ausweisfälschung sowie ANAG-Delikten zu einer unbedingten Freiheitsstrafe von 16 Monaten verurteilt worden. Wie die Vorinstanz willkürfrei darlegt, ist diese Verurteilung aus dem Strafregister noch nicht entfernt worden. Art. 369 Abs. 1 lit. b StGB bestimmt denn auch, dass eingetragene Freiheitsstrafen von mindestens einem und weniger als fünf Jahren zu entfernen sind, wenn über die gerichtlich zugemessene Strafdauer hinaus 15 Jahre verstrichen sind. Im angefochtenen Entscheid wird im Einklang mit dieser Vorschrift erwogen, dass die Entfernung frühestens am 9. Januar 2010 erfolgen werde. Zwar behauptet der Beschwerdeführer beiläufig, das Urteil werde schon "2009" im Strafregister zu löschen sein. Er begründet diese Ansicht jedoch nicht und setzt sich mit den anderslautenden verfassungskonformen Erwägungen der Vorinstanz nicht auseinander. Wie es sich damit strafregisterrechtlich näher verhält, braucht nicht weiter geprüft zu werden. Der kantonale Haftrichter durfte die (am 4. Dezember 2008 noch nicht entfernte) Vorstrafe vom 9. September 1993 jedenfalls ohne Verletzung der Verfassung mitberücksichtigen.</w:t>
      </w:r>
    </w:p>
    <w:p>
      <w:r>
        <w:rPr>
          <w:b/>
        </w:rPr>
        <w:t>E. 2.13</w:t>
      </w:r>
    </w:p>
    <w:p>
      <w:r>
        <w:t>Nach dem Gesagten ist es nicht verfassungswidrig, wenn die Vorinstanz davon ausgeht, der Beschwerdeführer habe bereits "zahlreiche Verbrechen oder erhebliche Vergehen" im Sinne von § 58 Abs. 1 Ziff. 3 StPO /ZH begangen.</w:t>
      </w:r>
    </w:p>
    <w:p>
      <w:r>
        <w:rPr>
          <w:b/>
        </w:rPr>
        <w:t>E. 2.14</w:t>
      </w:r>
    </w:p>
    <w:p>
      <w:r>
        <w:t>Der kantonale Haftrichter stützt die Befürchtung, dass der Beschwerdeführer neuerlich schwerwiegende Delikte (in der Art der untersuchten Straftaten) verüben könnte, nicht nur auf die genannten Vorstrafen, sondern auch auf das Verhalten des Beschwerdeführers während der Strafuntersuchung. Nach den vorliegenden Akten wurde dieser am 23. Januar 2007 (wegen des Verdachts von qualifizierten Drogendelikten und Vermögensdelikten) verhaftet und am 23. März 2007 aus der U-Haft entlassen. Er bestreitet nicht, dass er (anlässlich der Befragung vom 23. März 2007) vom Staatsanwalt ausdrücklich darauf aufmerksam gemacht wurde, dass ihm im Falle weiterer Delinquenz die erneute Inhaftierung drohe, und dass er zu Protokoll gab, dass er das verstanden habe. Am 18. Juni 2007 wurde der Beschwerdeführer erneut verhaftet. Unbestrittenermassen gestand er (am 19. Juni 2007), am 18. Juni 2007 in Zürich zwei Brillen gestohlen zu haben. Zudem musste ihm neu der Diebstahl einer Lederjacke aus einer Boutique sowie FiaZ (begangen am 5. Juni 2007 mit 1,5 Gewichtspromille Blutalkohol) zur Last gelegt werden, und es wurden bei einer Hausdurchsuchung vom 18. Juni 2007 am Wohnort des Beschwerdeführers 9,7 Gramm Heroin beschlagnahmt, die (nach seinen Aussagen) ihm gehörten. Der Beschwerdeführer macht nicht geltend, die Drogen seien zum Eigenkonsum bestimmt gewesen.</w:t>
      </w:r>
    </w:p>
    <w:p>
      <w:r>
        <w:rPr>
          <w:b/>
        </w:rPr>
        <w:t>E. 2.15</w:t>
      </w:r>
    </w:p>
    <w:p>
      <w:r>
        <w:t>Bei dieser Sachlage bestehen ausreichend konkrete Anhaltspunkte für die Befürchtung, dass der Beschwerdeführer nach einer neuerlichen Haftentlassung erneut in schwerwiegender Weise einschlägig delinquieren könnte.</w:t>
      </w:r>
    </w:p>
    <w:p>
      <w:r>
        <w:rPr>
          <w:b/>
        </w:rPr>
        <w:t>E. 2.16</w:t>
      </w:r>
    </w:p>
    <w:p>
      <w:r>
        <w:t>Verfassungskonform ist auch die Ansicht des Haftrichters, mit blossen Ersatzmassnahmen für strafprozessuale Haft lasse sich der dargelegten Wiederholungsgefahr im jetzigen Verfahrensstadium nicht ausreichend begegnen. Dabei durfte er mitberücksichtigen, dass weder Vorstrafen, noch eine mehrmonatige Untersuchungshaft, noch ausdrückliche Ermahnungen der Staatsanwaltschaft den Beschwerdeführer nach seiner letzten Haftentlassung offenbar davon abhalten konnten, weiter zu delinquieren. Dieser legt nicht dar, wie mit dem von ihm vorgeschlagenen "Aufenthaltsgebot" in Clarens/VD (wo er eine Stelle als Hilfskoch antreten könne), mit einem nicht näher konkretisierten "Kontaktverbot" oder dem "Verbot, Mobiltelefone und Privatfahrzeuge zu verwenden", die Wiederholungsgefahr (etwa betreffend weitere Einbruchdiebstähle oder Drogendelikte) entscheidend gebannt werden könnte. Auch die in diesem Zusammenhang erhobene Rüge der Verletzung der Begründungspflicht (Art. 29 Abs. 2 i.V.m. Art. 31 Abs. 4 BV ) hält einer Überprüfung nicht stand. Die Vorinstanz hat sich mit entsprechenden Vorbringen ausreichend befasst. Dass der Haftrichter der Argumentation des Beschwerdeführers nicht folgte, begründet keine Verletzung des rechtlichen Gehörs.</w:t>
      </w:r>
    </w:p>
    <w:p>
      <w:r>
        <w:rPr>
          <w:b/>
        </w:rPr>
        <w:t>E. 3</w:t>
      </w:r>
    </w:p>
    <w:p>
      <w:r>
        <w:t>Schliesslich rügt der Beschwerdeführer eine Verletzung des Beschleunigungsgebotes bzw. eine übermässige Haftdauer im Sinne von Art. 31 Abs. 3 BV und Art. 5 Ziff. 3 EMRK . Zum einen habe die Untersuchungsbehörde das Strafverfahren verschleppt. Zum anderen sei die bisherige Dauer der strafprozessualen Haft bereits in grosse Nähe der "allenfalls auszufällenden Freiheitsstrafe" gerückt.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wobei sowohl das Verhalten der Justizbehörden als auch dasjenige des Inhaftierten in Betracht gezogen werden müssen. Gemäss der übereinstimmenden Rechtsprechung des Bundesgerichtes und des Europäischen Gerichtshofes für Menschenrechte ist die Frage, ob eine Haftdauer als übermässig bezeichnet werden muss, aufgrund der konkreten Verhältnisse des einzelnen Falles zu beurteilen ( BGE 133 I 168 E. 4.1 S. 170 f., 270 E. 3.4.2 S. 281 ; 132 I 21 E. 4.1 S. 27 f., je mit Hinweisen).</w:t>
      </w:r>
    </w:p>
    <w:p>
      <w:r>
        <w:rPr>
          <w:b/>
        </w:rPr>
        <w:t>E. 3.2</w:t>
      </w:r>
    </w:p>
    <w:p>
      <w:r>
        <w:t>Wie sich aus den Akten ergibt, befindet sich der Beschwerdeführer seit insgesamt 21 Monaten in strafprozessualer Haft. Die Haftdauer ist damit noch nicht in grosse Nähe der Freiheitsstrafe gerückt, die ihm im Falle einer strafrechtlichen Verurteilung wegen qualifizierten Drogendelikten, diversen Vermögensdelikten und weiteren Straftaten droht.</w:t>
      </w:r>
    </w:p>
    <w:p>
      <w:r>
        <w:rPr>
          <w:b/>
        </w:rPr>
        <w:t>E. 3.3</w:t>
      </w:r>
    </w:p>
    <w:p>
      <w:r>
        <w:t>Im angefochtenen Entscheid wird dargelegt, dass die Vorinstanz die Staatsanwaltschaft wiederholt zur beförderlichen Untersuchungsführung ermahnt habe (nachdem von Ende Oktober 2008 bis Anfang Dezember 2008 keine weiteren Untersuchungshandlungen im engeren Sinne erfolgt seien). Am 27. November 2008 habe die Kantonspolizei Zürich weitere Einvernahmen (für den Zeitraum Mitte Dezember 2008 bis Mitte Februar 2009) schriftlich in Aussicht gestellt, und am 2. Dezember 2008 sei eine Einvernahme des Beschwerdeführers auf den 15. Dezember 2008 anberaumt worden. Nach Ansicht des Haftrichters weise grundsätzlich nichts darauf hin, dass die Untersuchungsbehörde nicht in der Lage und gewillt wäre, das Verfahren mit der gebotenen Beschleunigung voranzutreiben. Dabei sei auch zu beachten, dass es sich um eine vielschichtige und umfangreiche Strafuntersuchung handle. Im angefochtenen Entscheid hält die Vorinstanz zuhanden der Staatsanwaltschaft nochmals ausdrücklich fest, es sei "darauf zu drängen, dass die weiteren erforderlichen Untersuchungshandlungen zu einem beförderlichen Abschluss gebracht werden". Der Staatsanwalt habe "die zuständigen Polizeiorgane dazu anzuhalten, die delegierten Einvernahmen bis spätestens Ende Februar 2009 abzuschliessen, oder diese dann selber durchzuführen, so dass die Konfrontationseinvernahme" mit einer Mitangeschuldigten "im März 2009 durchgeführt werden kann, wobei die anstehenden Einvernahmetermine so schnell wie möglich mit den beteiligten Verteidigern abzusprechen sein werden" (angefochtener Entscheid, S. 5-7). Im Dispositiv (Ziffern 2-3) des angefochtenen Entscheides hat der Haftrichter im Übrigen den Antrag der Staatsanwaltschaft auf Erlass einer Sperrfrist für allfällige neue Haftentlassungsgesuche abgewiesen und festgestellt, dass der Beschwerdeführer beim zuständigen Staatsanwalt jederzeit ein Haftentlassungsgesuch stellen kann.</w:t>
      </w:r>
    </w:p>
    <w:p>
      <w:r>
        <w:rPr>
          <w:b/>
        </w:rPr>
        <w:t>E. 3.4</w:t>
      </w:r>
    </w:p>
    <w:p>
      <w:r>
        <w:t>Damit hat die Vorinstanz deutlich zum Ausdruck gebracht, dass das Strafverfahren mit der verfassungsrechtlich gebotenen Dringlichkeit voranzutreiben ist. Der kantonale Haftrichter hat der Untersuchungsbehörde diesbezüglich - in Nachachtung der Partei- und Grundrechte des Beschwerdeführers - klare prozessuale Anweisungen gegeben und konkrete Termine gesetzt. Aus den Vorbringen des Beschwerdeführers und den vorliegenden Akten werden keine schweren prozessualen Versäumnisse der kantonalen Behörden ersichtlich, welche eine sofortige Haftentlassung im jetzigen Verfahrensstadium als verfassungsrechtlich geboten erscheinen liessen.</w:t>
      </w:r>
    </w:p>
    <w:p>
      <w:r>
        <w:rPr>
          <w:b/>
        </w:rPr>
        <w:t>E. 4</w:t>
      </w:r>
    </w:p>
    <w:p>
      <w:r>
        <w:t>Die Beschwerde ist abzuweisen.</w:t>
      </w:r>
    </w:p>
    <w:p>
      <w:r>
        <w:t>Der Beschwerdeführer stellt ein Gesuch um unentgeltliche Rechtspflege (unentgeltliche Prozessführung und Rechtsverbeiständung). Da die gesetzlichen Voraussetzungen erfüllt sind (und insbesondere die finanzielle Bedürftigkeit des Gesuchstellers ausreichend dargelegt wird), kann dem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