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1B_343/2022 vom 4. Juli 2022</w:t>
      </w:r>
    </w:p>
    <w:p>
      <w:r>
        <w:t>Bundesgericht, 2022-07-04, DE</w:t>
      </w:r>
    </w:p>
    <w:p>
      <w:r>
        <w:rPr>
          <w:b/>
        </w:rPr>
        <w:t xml:space="preserve">Quelle: </w:t>
      </w:r>
      <w:r>
        <w:t>https://mcp.opencaselaw.ch/entscheid/bger_1B_343_2022</w:t>
      </w:r>
    </w:p>
    <w:p>
      <w:r>
        <w:t>FR: TF 1B_343/2022 du 4 juillet 2022</w:t>
      </w:r>
    </w:p>
    <w:p>
      <w:r>
        <w:t>IT: TF 1B_343/2022 del 4 luglio 2022</w:t>
      </w:r>
    </w:p>
    <w:p>
      <w:pPr>
        <w:pStyle w:val="Heading2"/>
      </w:pPr>
      <w:r>
        <w:t>Erwägungen</w:t>
      </w:r>
    </w:p>
    <w:p>
      <w:r>
        <w:rPr>
          <w:b/>
        </w:rPr>
        <w:t>E. 1</w:t>
      </w:r>
    </w:p>
    <w:p>
      <w:r>
        <w:t>Das Untersuchungsamt Altstätten erhob am 13. April 2022 Anklage gegen A.________ wegen Nichtabgabe des Führerausweises und Ungehorsams der Schuldnerin im Betreibungsverfahren. Der Einzelrichter am Kreisgericht Rheintal wies mit Entscheid vom 22. April 2022 die Anklage zur Ergänzung der Untersuchung an das Untersuchungsamt Altstätten zurück. Dagegen erhob A.________ Beschwerde. Die Anklagekammer des Kantons St. Gallen teilte A.________ mit Schreiben vom 3. Mai 2022 mit, dass ihre Eingabe den gesetzlichen Anforderungen an eine Beschwerdeschrift nicht zu genügen vermöge und forderte sie auf, diese innert Frist zu verbessern, ansonsten auf die Beschwerde nicht eingetreten werde. Da A.________ innert Frist keine verbesserte Beschwerde einreichte, trat die Anklagekammer des Kantons St. Gallen mit Entscheid vom 2. Juni 2022 androhungsgemäss auf die Beschwerde nicht ein.</w:t>
      </w:r>
    </w:p>
    <w:p>
      <w:r>
        <w:rPr>
          <w:b/>
        </w:rPr>
        <w:t>E. 2</w:t>
      </w:r>
    </w:p>
    <w:p>
      <w:r>
        <w:t>A.________ wandte sich mit einer als "Befehl zur sofortigen Einleitung des Korrekturprozesses" genannten Eingabe vom 22. Juni 2022 an die Anklagekammer des Kantons St. Gallen. Diese überwies die Eingabe mit Schreiben vom 24. Juni 2022 zur weiteren Behandlung an das Bundesgericht.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Die Beschwerdeführerin vermag mit ihrer nicht verständlichen Eingabe nicht aufzuzeigen, inwiefern der Entscheid der Anklagekammer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 Die Beschwerdeführerin wird darauf aufmerksam gemacht, dass sich das Bundesgericht vorbehält, inskünftig ähnliche Eingaben formlos abzulegen.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