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1B_342/2015 vom 10. November 2015</w:t>
      </w:r>
    </w:p>
    <w:p>
      <w:r>
        <w:t>Bundesgericht, 2015-11-10, DE</w:t>
      </w:r>
    </w:p>
    <w:p>
      <w:r>
        <w:rPr>
          <w:b/>
        </w:rPr>
        <w:t xml:space="preserve">Quelle: </w:t>
      </w:r>
      <w:r>
        <w:t>https://mcp.opencaselaw.ch/entscheid/bger_1B_342_2015</w:t>
      </w:r>
    </w:p>
    <w:p>
      <w:r>
        <w:t>FR: TF 1B_342/2015 du 10 novembre 2015</w:t>
      </w:r>
    </w:p>
    <w:p>
      <w:r>
        <w:t>IT: TF 1B_342/2015 del 10 novembre 2015</w:t>
      </w:r>
    </w:p>
    <w:p>
      <w:pPr>
        <w:pStyle w:val="Heading2"/>
      </w:pPr>
      <w:r>
        <w:t>Erwägungen</w:t>
      </w:r>
    </w:p>
    <w:p>
      <w:r>
        <w:rPr>
          <w:b/>
        </w:rPr>
        <w:t>E. 1</w:t>
      </w:r>
    </w:p>
    <w:p>
      <w:r>
        <w:t>Mit Eingabe vom 29. September (Postaufgabe: 1. bzw. 2. Oktober) 2015 führt A.________ gegen einen am 21. August 2015 betreffend Drohung/Ausstand ergangenen Beschluss des Obergerichts des Kantons Bern, Strafabteilung, Beschwerdekammer in Strafsachen, Beschwerde ans Bundesgericht.</w:t>
      </w:r>
    </w:p>
    <w:p>
      <w:r>
        <w:t>Das Bundesgericht hat davon abgesehen, Stellungnahmen einzuholen.</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Das Bundesgericht prüft nur klar und detailliert erhobene und, soweit möglich, belegte Rügen.</w:t>
      </w:r>
    </w:p>
    <w:p>
      <w:r>
        <w:t>Der Beschwerdeführer übt auf appellatorische Weise Kritik am obergerichtlichen Beschluss vom 21. August 2015, indem er diesem seine Sicht der Dinge gegenüber stellt. Sodann übt er Kritik an der von ihm in dem gegen ihn geführten Strafverfahren abgelehnten Gerichtspräsidentin, ebenso an den Ermittlungsbehörden und auch an weiteren Gerichtspersonen, ohne sich indes substantiiert mit den dem angefochtenen Beschluss zugrunde liegenden Erwägungen auseinanderzusetzen. Dabei unterlässt er es indes, rechtsgenüglich im Sinne der dargelegten Grundsätze aufzuzeigen, inwiefern durch den Beschluss im Ergebnis Recht im Sinne von Art. 42 Abs. 2 BGG verletzt worden sein soll.</w:t>
      </w:r>
    </w:p>
    <w:p>
      <w:r>
        <w:t>Auf die Beschwerde ist daher schon aus diesem Grund nicht einzutreten, weshalb es sich erübrigt, auch noch die weiteren Eintretensvoraussetzungen - namentlich die Frage der Rechtzeitigkeit der Beschwerde - zu erörtern.</w:t>
      </w:r>
    </w:p>
    <w:p>
      <w:r>
        <w:t>Der Begründungsmangel ist offensichtlich, weshalb über die vorliegende Beschwerde im vereinfachten Verfahren nach Art. 108 Abs. 1 lit. b BGG entschieden werden kann.</w:t>
      </w:r>
    </w:p>
    <w:p>
      <w:r>
        <w:rPr>
          <w:b/>
        </w:rPr>
        <w:t>E. 3</w:t>
      </w:r>
    </w:p>
    <w:p>
      <w:r>
        <w:t>Bei den gegebenen Verhältnissen kann davon abgesehen werden, für das vorliegende Verfahren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