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1B_341/2018 vom 18. Juli 2018</w:t>
      </w:r>
    </w:p>
    <w:p>
      <w:r>
        <w:t>Bundesgericht, 2018-07-18, DE</w:t>
      </w:r>
    </w:p>
    <w:p>
      <w:r>
        <w:rPr>
          <w:b/>
        </w:rPr>
        <w:t xml:space="preserve">Quelle: </w:t>
      </w:r>
      <w:r>
        <w:t>https://mcp.opencaselaw.ch/entscheid/bger_1B_341_2018</w:t>
      </w:r>
    </w:p>
    <w:p>
      <w:r>
        <w:t>FR: TF 1B_341/2018 du 18 juillet 2018</w:t>
      </w:r>
    </w:p>
    <w:p>
      <w:r>
        <w:t>IT: TF 1B_341/2018 del 18 luglio 2018</w:t>
      </w:r>
    </w:p>
    <w:p>
      <w:pPr>
        <w:pStyle w:val="Heading2"/>
      </w:pPr>
      <w:r>
        <w:t>Erwägungen</w:t>
      </w:r>
    </w:p>
    <w:p>
      <w:r>
        <w:rPr>
          <w:b/>
        </w:rPr>
        <w:t>E. 1</w:t>
      </w:r>
    </w:p>
    <w:p>
      <w:r>
        <w:t>Die Staatsanwaltschaft II des Kantons Zürich führt gegen A.________ eine Strafuntersuchung wegen Menschenhandels etc. Am 21. März 2018 erteilte die Staatsanwaltschaft einen Auftrag zur technischen Untersuchung eines sichergestellten Mobiltelefons. Am 20. Juni 2018 hiess das Obergericht des Kantons Zürich die Beschwerde von A.________ gegen diese Verfügung der Staatsanwaltschaft gut und stellte deren Nichtigkeit fest (Dispositiv-Ziffer 1). Es erhob keine Gerichtsgebühr (Dispositiv-Ziffer 2) und sprach A.________ keine Entschädigung zu (Dispositiv-Ziffer 3).</w:t>
      </w:r>
    </w:p>
    <w:p>
      <w:r>
        <w:t>Mit Beschwerde vom 20. Juni 2018 beantragt A.________ sinngemäss, Dispositiv-Ziffer 3 des obergerichtlichen Entscheids aufzuheben und ihm eine Parteientschädigung von 300 Franken auszurichten.</w:t>
      </w:r>
    </w:p>
    <w:p>
      <w:r>
        <w:t>Vernehmlassungen wurden keine eingeholt.</w:t>
      </w:r>
    </w:p>
    <w:p>
      <w:r>
        <w:rPr>
          <w:b/>
        </w:rPr>
        <w:t>E. 2</w:t>
      </w:r>
    </w:p>
    <w:p>
      <w:r>
        <w:t>Angefochten ist ein kantonal letztinstanzlicher Entscheid, mit dem das Obergericht eine Beschwerde gegen eine Verfügung der Staatsanwaltschaft gutgeheissen, dem Beschwerdeführer indessen keine Entschädigung zugesprochen hat; dagegen ist die Beschwerde in Strafsachen zulässig ( Art. 78 Abs. 1, Art. 80 BGG ). Er schliesst das 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138 III 46 E. 1.2 S. 47; zum Ganzen: BGE 141 IV 284 E. 2.3 S. 287; 289 E. 1.3 S. 292).</w:t>
      </w:r>
    </w:p>
    <w:p>
      <w:r>
        <w:t>Der Beschwerdeführer begründet nicht, weshalb ihm durch den angefochtenen Entscheid bzw. die Verweigerung einer Parteientschädigung ein nicht wiedergutzumachender Nachteil droht, und das ist auch nicht ersichtlich. Auf die Beschwerde ist wegen Verletzung der Begründungspflicht nicht einzutreten, und zwar, weil der Begründungsmangel offensichtlich ist, im vereinfachten Verfahren. Auf die Erhebung von Gerichtskosten kann ausnahmsweise verzichtet werden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