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1B_341/2016 vom 18. Oktober 2016</w:t>
      </w:r>
    </w:p>
    <w:p>
      <w:r>
        <w:t>Bundesgericht, 2016-10-18, DE</w:t>
      </w:r>
    </w:p>
    <w:p>
      <w:r>
        <w:rPr>
          <w:b/>
        </w:rPr>
        <w:t xml:space="preserve">Quelle: </w:t>
      </w:r>
      <w:r>
        <w:t>https://mcp.opencaselaw.ch/entscheid/bger_1B_341_2016</w:t>
      </w:r>
    </w:p>
    <w:p>
      <w:r>
        <w:t>FR: TF 1B_341/2016 du 18 octobre 2016</w:t>
      </w:r>
    </w:p>
    <w:p>
      <w:r>
        <w:t>IT: TF 1B_341/2016 del 18 ottobre 2016</w:t>
      </w:r>
    </w:p>
    <w:p>
      <w:pPr>
        <w:pStyle w:val="Heading2"/>
      </w:pPr>
      <w:r>
        <w:t>Erwägungen</w:t>
      </w:r>
    </w:p>
    <w:p>
      <w:r>
        <w:rPr>
          <w:b/>
        </w:rPr>
        <w:t>E. 1</w:t>
      </w:r>
    </w:p>
    <w:p>
      <w:r>
        <w:t>Am 19. Februar 2016 ereignete sich in Lyss ein Verkehrsunfall zwischen den beiden Fahrzeuglenkern A.________ und C.________. Die Regionale Staatsanwaltschaft Berner Jura-Seeland erliess gegen beide Fahrzeuglenker einen Strafbefehl. C.________ akzeptierte den Strafbefehl. A.________ erhob hingegen Einsprache. In der Folge überwies die Staatsanwaltschaft das Verfahren an das Regionalgericht Berner Jura-Seeland.</w:t>
      </w:r>
    </w:p>
    <w:p>
      <w:r>
        <w:rPr>
          <w:b/>
        </w:rPr>
        <w:t>E. 2</w:t>
      </w:r>
    </w:p>
    <w:p>
      <w:r>
        <w:t>A.________ stellte am 18. August 2016 ein Ausstandsgesuch gegen die Gerichtspräsidentin B.________ des Regionalgerichts Berner Jura-Seeland. Die Beschwerdekammer in Strafsachen des Obergerichts des Kantons Bern wies das Ausstandsgesuch mit Beschluss vom 8. September 2016 ab. Zur Begründung führte die Beschwerdekammer zusammenfassend aus, dass C.________ zu Recht als Auskunftsperson einvernommen werde. Er habe den gegen ihn ergangenen Strafbefehl akzeptiert, gelte als verurteilt und werde demnach nicht nochmals als beschuldigte Person befragt. Er werde im Hauptverfahren als Auskunftsperson einvernommen. Es sei somit nicht ersichtlich, inwiefern die Gerichtspräsidentin durch diese Zuweisung der Verfahrensrollen den Beschwerdeführer vorverurteilt hätte. Ebenfalls lasse sich vorliegend die Befangenheit nicht mit der Ablehnung der Beweisanträge begründen.</w:t>
      </w:r>
    </w:p>
    <w:p>
      <w:r>
        <w:rPr>
          <w:b/>
        </w:rPr>
        <w:t>E. 3</w:t>
      </w:r>
    </w:p>
    <w:p>
      <w:r>
        <w:t>A.________ führt mit Eingabe vom 12. September 2016 Beschwerde in Strafsachen gegen den Beschluss der Beschwerdekammer in Strafsachen des Obergerichts des Kantons Bern.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Ausführungen nicht ansatzweise aufzuzeigen, dass die Beschwerdekammer in rechts- bzw. verfassungswidriger Weise einen Ausstandsgrund verneint haben sollte. Aus seiner Beschwerde ergibt sich nicht, inwiefern die Begründung der Beschwerdekammer, die zur Abweisung des Ausstandsgesuchs führte, oder der Beschluss der Beschwerdekammer selbst im Ergebnis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r>
        <w:t>Demnach erkennt das präsidierende Mitglied:</w:t>
      </w:r>
    </w:p>
    <w:p>
      <w:r>
        <w:t>1.</w:t>
      </w:r>
    </w:p>
    <w:p>
      <w:r>
        <w:t>Auf die Beschwerde wird nicht eingetreten.</w:t>
      </w:r>
    </w:p>
    <w:p>
      <w:r>
        <w:t>2.</w:t>
      </w:r>
    </w:p>
    <w:p>
      <w:r>
        <w:t>Es werden keine Kosten erhoben.</w:t>
      </w:r>
    </w:p>
    <w:p>
      <w:r>
        <w:t>3.</w:t>
      </w:r>
    </w:p>
    <w:p>
      <w:r>
        <w:t>Dieses Urteil wird den Parteien und dem Obergericht des Kantons Bern, Beschwerdekammer in Strafsachen, schriftlich mitgeteilt.</w:t>
      </w:r>
    </w:p>
    <w:p>
      <w:r>
        <w:t>Lausanne, 18. Oktober 2016</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