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340/2022 vom 28. Juli 2022</w:t>
      </w:r>
    </w:p>
    <w:p>
      <w:r>
        <w:t>Bundesgericht, 2022-07-28, DE</w:t>
      </w:r>
    </w:p>
    <w:p>
      <w:r>
        <w:rPr>
          <w:b/>
        </w:rPr>
        <w:t xml:space="preserve">Quelle: </w:t>
      </w:r>
      <w:r>
        <w:t>https://mcp.opencaselaw.ch/entscheid/bger_1B_340_2022</w:t>
      </w:r>
    </w:p>
    <w:p>
      <w:r>
        <w:t>FR: TF 1B 340/2022 du 28 juillet 2022</w:t>
      </w:r>
    </w:p>
    <w:p>
      <w:r>
        <w:t>IT: TF 1B 340/2022 del 28 luglio 2022</w:t>
      </w:r>
    </w:p>
    <w:p>
      <w:pPr>
        <w:pStyle w:val="Heading2"/>
      </w:pPr>
      <w:r>
        <w:t>Regeste</w:t>
      </w:r>
    </w:p>
    <w:p>
      <w:r>
        <w:t>Strafverfahren | Strafprozess</w:t>
      </w:r>
    </w:p>
    <w:p>
      <w:pPr>
        <w:pStyle w:val="Heading2"/>
      </w:pPr>
      <w:r>
        <w:t>Erwägungen</w:t>
      </w:r>
    </w:p>
    <w:p>
      <w:r>
        <w:rPr>
          <w:b/>
        </w:rPr>
        <w:t>E. 1</w:t>
      </w:r>
    </w:p>
    <w:p>
      <w:r>
        <w:t>A.________ wurde vom Einzelgericht in Strafsachen des Kantons Basel-Stadt am 17. Februar 2022 zu einer Geldstrafe von 30 Tagessätzen verurteilt. Im von A.________ dagegen angestrengten Berufungsverfahren hat der Präsident des Appellationsgerichts am 24. Mai 2022 u.a. das Gesuch Fetaj um amtliche Verteidigung abgewiesen mit der Begründung, es handle sich um ein Bagatelldelikt, der Sachverhalt sei sehr überschaubar und die rechtliche Würdigung böte keine besonderen Schwierigkeiten, denen A.________ nicht gewachsen wäre. Es sei zudem nicht ersichtlich, dass er des Deutschen nicht genügend mächtig sei, um dem Verfahren folgen zu können: Er habe nie einen Dolmetscher beansprucht, sondern im Gegenteil auf den Beizug eines solchen ausdrücklich verzichtet. Mit Eingabe vom 23. Juni 2022 erhebt A.________ Beschwerde mit dem sinngemässen Antrag, die Verfügung des Appellationsgerichtspräsidenten insoweit aufzuheben, als ihm die Beiordnung eines amtlichen Verteidigers verweigert worden sei, und ihm einen solchen zu bestellen.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bringt vor, seine Verurteilung habe nur deshalb erfolgen können, weil er sich ohne die fachliche Hilfe eines Verteidigers nicht fundiert gegen die aus politischen Gründen gegen ihn erhobenen, falschen Anschuldigungen habe wehren können. Weil er Ausländer sei, werde die Wahrheit verdreht und gegen ihn verwendet. Mit solchen polemischen und zum Teil auch ungebührlichen Behauptungen - er vergleicht das Vorgehen der Basler Behörden mit Praktiken des Dritten Reichs -, die er weder konkret begründet noch belegt, setzt sich der Beschwerdeführer mit dem angefochtenen Entscheid nicht sachgerecht auseinander. Auf die Beschwerde ist wegen Verletzung der Begründungspflicht im vereinfachten Verfahren nicht einzutreten. Auf die Erhebung von Kosten kann ausnahmsweise (noch einmal) verzichtet werden. Der Beschwerdeführer wird allerdings darauf hingewiesen, dass er für den Fall, dass er weitere offensichtlich unbegründete Beschwerden einreichen sollte, mit der Auferlegung von Kosten rechnen muss.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