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335/2020 vom 18. Juni 2020</w:t>
      </w:r>
    </w:p>
    <w:p>
      <w:r>
        <w:t>Bundesgericht, 2020-06-18, DE</w:t>
      </w:r>
    </w:p>
    <w:p>
      <w:r>
        <w:rPr>
          <w:b/>
        </w:rPr>
        <w:t xml:space="preserve">Quelle: </w:t>
      </w:r>
      <w:r>
        <w:t>https://mcp.opencaselaw.ch/entscheid/bger_1B_335_2020</w:t>
      </w:r>
    </w:p>
    <w:p>
      <w:r>
        <w:t>FR: TF 1B 335/2020 du 18 juin 2020</w:t>
      </w:r>
    </w:p>
    <w:p>
      <w:r>
        <w:t>IT: TF 1B 335/2020 del 18 giugno 2020</w:t>
      </w:r>
    </w:p>
    <w:p>
      <w:pPr>
        <w:pStyle w:val="Heading2"/>
      </w:pPr>
      <w:r>
        <w:t>Regeste</w:t>
      </w:r>
    </w:p>
    <w:p>
      <w:r>
        <w:t>Strafverfahren; Prozesskaution | Strafprozess</w:t>
      </w:r>
    </w:p>
    <w:p>
      <w:pPr>
        <w:pStyle w:val="Heading2"/>
      </w:pPr>
      <w:r>
        <w:t>Erwägungen</w:t>
      </w:r>
    </w:p>
    <w:p>
      <w:r>
        <w:rPr>
          <w:b/>
        </w:rPr>
        <w:t>E. 1</w:t>
      </w:r>
    </w:p>
    <w:p>
      <w:r>
        <w:t>A.________ erhob gegen die "Verantwortlichen der Staatsanwaltschaft See/Oberland" Strafanzeige wegen Blasphemie und Amtsmissbrauchs. Die Oberstaatsanwaltschaft des Kantons Zürich legte ihr mit Schreiben vom 11. Mai 2020 dar, weshalb die genannten Tatbestände nicht erfüllt seien und kein Tatverdacht gegen die Verantwortlichen der Staatsanwaltschaft See/Oberland vorliegen würde. A.________ erhob gegen das Schreiben der Oberstaatsanwaltschaft vom 11. Mai 2020 Beschwerde. Die III. Strafkammer des Obergerichts des Kantons Zürich gab ihr mit Verfügung vom 18. Juni 2020 Gelegenheit, ihre Beschwerde innert einer einmaligen, nicht erstreckbaren Nachfrist von sieben Tagen zu verbessern. Gleichzeitig forderte die III. Strafkammer A.________ auf, innert 30 Tagen zur Deckung der allfällig sie treffenden Prozesskosten eine Prozesskaution von einstweilen Fr. 1'200.-- zu leisten, ansonsten auf das Rechtsmittel nicht eingetreten werde.</w:t>
      </w:r>
    </w:p>
    <w:p>
      <w:r>
        <w:rPr>
          <w:b/>
        </w:rPr>
        <w:t>E. 2</w:t>
      </w:r>
    </w:p>
    <w:p>
      <w:r>
        <w:t>A.________ führt mit Eingabe vom 28. Juni 2020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Die Beschwerdeführerin setzt sich überhaupt nicht mit der Begründung der III. Strafkammer auseinander. Sie vermag mit ihren nicht sachbezogenen Ausführungen nicht ansatzweise aufzuzeigen, inwiefern die Verfügung der III. Strafkammer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