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32/2007 vom 18. Juni 2007</w:t>
      </w:r>
    </w:p>
    <w:p>
      <w:r>
        <w:t>Bundesgericht, 2007-06-18, DE</w:t>
      </w:r>
    </w:p>
    <w:p>
      <w:r>
        <w:rPr>
          <w:b/>
        </w:rPr>
        <w:t xml:space="preserve">Quelle: </w:t>
      </w:r>
      <w:r>
        <w:t>https://mcp.opencaselaw.ch/entscheid/bger_1B_32_2007</w:t>
      </w:r>
    </w:p>
    <w:p>
      <w:r>
        <w:t>FR: TF 1B 32/2007 du 18 juin 2007</w:t>
      </w:r>
    </w:p>
    <w:p>
      <w:r>
        <w:t>IT: TF 1B 32/2007 del 18 giugno 2007</w:t>
      </w:r>
    </w:p>
    <w:p>
      <w:pPr>
        <w:pStyle w:val="Heading2"/>
      </w:pPr>
      <w:r>
        <w:t>Regeste</w:t>
      </w:r>
    </w:p>
    <w:p>
      <w:r>
        <w:t>Rechtsverweigerung (Verfahrensverschleppung) | Zuständigkeitsfragen, Garantie des Wohnsitzrichters und des v...</w:t>
      </w:r>
    </w:p>
    <w:p>
      <w:pPr>
        <w:pStyle w:val="Heading2"/>
      </w:pPr>
      <w:r>
        <w:t>Erwägungen</w:t>
      </w:r>
    </w:p>
    <w:p>
      <w:r>
        <w:rPr>
          <w:b/>
        </w:rPr>
        <w:t>E. 1</w:t>
      </w:r>
    </w:p>
    <w:p>
      <w:r>
        <w:t>Das Gesetz über das Bundesgericht vom 17. Juni 2005 (BGG, SR 173.110), das am 1. Januar 2007 in Kraft getreten ist (AS 2006, 1242), ist auf die nach seinem Inkrafttreten eingeleiteten Verfahren des Bundesgerichts anwendbar, auf ein Beschwerdeverfahren jedoch nur dann, wenn auch der angefochtene Entscheid nach dem Inkrafttreten des BGG ergangen ist ( Art. 132 Abs. 1 BGG ). Bei Beschwerden, die sich gegen das unrechtmässige Verweigern oder Verzögern eines anfechtbaren Entscheids richten ( Art. 94 BGG ), liegt noch kein anfechtbarer Entscheid vor, weshalb nur auf den Zeitpunkt der Beschwerdeerhebung abgestellt werden kann. Auf die am 26. Februar 2007, nach Inkrafttreten des BGG, erhobene Beschwerde ist daher das neue Recht anwendbar.</w:t>
      </w:r>
    </w:p>
    <w:p>
      <w:r>
        <w:rPr>
          <w:b/>
        </w:rPr>
        <w:t>E. 2</w:t>
      </w:r>
    </w:p>
    <w:p>
      <w:r>
        <w:t>Gemäss Art. 78 Abs. 1 BGG beurteilt das Bundesgericht Beschwerden gegen Entscheide in Strafsachen. Der Begriff "Entscheide in Strafsachen" umfasst sämtliche Entscheidungen, denen materielles Strafrecht oder Strafprozessrecht zu Grunde liegt (Botschaft vom 28. Februar 2001 zur Totalrevision der Bundesrechtspflege, BBl 2001 S. 4313). Im Falle einer Rechtsverweigerungs- oder -verzögerungsbeschwerde muss darauf abgestellt werden, zu welchem Rechtsgebiet der Entscheid gehört, der angeblich verweigert oder ungebührlich verzögert wird. Im vorliegenden Fall richtet sich die Beschwerde gegen die angebliche Verfahrensverschleppung durch die Anklagekammer im Strafuntersuchungsverfahren gegen Y.________. Die Rechtsverweigerungsbeschwerde beschlägt damit das Gebiet des Strafrechts, weshalb die Beschwerde in Strafsachen gegeben ist. Ein kantonales Rechtsmittel gegen den angefochtenen Entscheid steht nicht zur Verfügung (vgl. § 5 Abs. 1 und § § 211 ff. StPO /TG). Die Beschwerde ist nach Art. 80 i.V.m. Art. 130 Abs. 1 BGG zulässig. Auch die übrigen Sachurteilsvoraussetzungen liegen grundsätzlich vor. Allerdings hat sich die Rechtsverweigerungsbeschwerde insoweit erledigt, als der Präsident der Anklagekammer zwischenzeitlich über das Ausstandsbegehren vom 7. August 2007 gegen Vize-Statthalter Brunner entschieden hat. Insoweit ist die vorliegende Beschwerde als gegenstandslos abzuschreiben.</w:t>
      </w:r>
    </w:p>
    <w:p>
      <w:r>
        <w:rPr>
          <w:b/>
        </w:rPr>
        <w:t>E. 3</w:t>
      </w:r>
    </w:p>
    <w:p>
      <w:r>
        <w:t>Streitig ist dagegen, ob die Beschwerde vom 7. August 2006 gegen den Beschwerdeentscheid der Staatsanwaltschaft noch hängig ist, oder ob die Rechtsverweigerungsbeschwerde des Beschwerdeführers auch insoweit gegenstandslos geworden ist.</w:t>
      </w:r>
    </w:p>
    <w:p>
      <w:r>
        <w:rPr>
          <w:b/>
        </w:rPr>
        <w:t>E. 3.1</w:t>
      </w:r>
    </w:p>
    <w:p>
      <w:r>
        <w:t>In seiner Eingabe vom 7. August 2006 an die Anklagekammer hatte der Beschwerdeführer ausdrücklich "Beschwerde nach § 212 Ziff. 2 StPO [TG] gegen den Beschwerdeentscheid der Staatsanwaltschaft des Kantons Thurgau vom 25. Juli 2006" erhoben und gleichzeitig ein "Ausstandsbegehren i.S.v. § 32 Ziff. 6 i.V.m. § 33 Abs. 3 StPO [TG] gegen Herrn Vize-Statthalter Kurt Brunner, Bezirksamt Arbon" gestellt. Diese, von einem Rechtsanwalt (und nicht von einem juristischen Laien) gewählte Formulierung spricht gegen die Auffassung der Anklagekammer, wonach die gesamte Eingabe als Ausstandsgesuch zu verstehen sei.</w:t>
      </w:r>
    </w:p>
    <w:p>
      <w:r>
        <w:rPr>
          <w:b/>
        </w:rPr>
        <w:t>E. 3.2</w:t>
      </w:r>
    </w:p>
    <w:p>
      <w:r>
        <w:t>Dagegen sprechen auch die gestellten Beschwerdeanträge: In seiner Beschwerdeschrift vom 7. August 2006 beantragte der Beschwerdeführer u.a. die Aufhebung des angefochtenen Beschwerdeentscheids der Staatsanwaltschaft, die Feststellung, dass die Staatsanwaltschaft das rechtliche Gehör und den Anspruch auf ein faires Verfahren mehrfach verletzt habe und die Entschädigung für das vorinstanzliche Verfahren, unabhängig vom Ausgang des weiteren Verfahrens (Beschwerdeanträge Nrn. 1, 3 und 4). Diese Anträge weisen einen über das Ausstandsgesuch hinausgehenden, eigenständigen Gehalt auf.</w:t>
      </w:r>
    </w:p>
    <w:p>
      <w:r>
        <w:rPr>
          <w:b/>
        </w:rPr>
        <w:t>E. 3.3</w:t>
      </w:r>
    </w:p>
    <w:p>
      <w:r>
        <w:t>Über diese Beschwerdeanträge wurde vom Präsidenten der Anklagekammer mit Verfügung vom 22. März 2007 nicht entschieden, und zwar weder im Dispositiv noch in der Begründung: In den Erwägungen des Präsidenten wird zwar das Verhalten des Vize-Statthalters beurteilt; dagegen finden sich keine Ausführungen zu den gerügten Verfahrensfehlern der Staatsanwaltschaft noch zur Entschädigungsfrage. Das Dispositiv beschränkt sich auf die Abweisung des Ausstandsbegehrens; hinsichtlich der übrigen Anträge findet sich weder ein Nichteintretensentscheid noch eine Abweisung. Die Verfügung kann daher nicht als Entscheid über die Beschwerde verstanden werden, und zwar unabhängig davon, ob der Präsident der Anklagekammer überhaupt für den Entscheid über die Beschwerde zuständig gewesen wäre.</w:t>
      </w:r>
    </w:p>
    <w:p>
      <w:r>
        <w:rPr>
          <w:b/>
        </w:rPr>
        <w:t>E. 3.4</w:t>
      </w:r>
    </w:p>
    <w:p>
      <w:r>
        <w:t>Nach dem Gesagten ist die bei der Anklagekammer am 7. August 2007 erhobene Beschwerde gegen den Beschwerdeentscheid der Staatsanwaltschaft noch hängig, weshalb die Rechtsverweigerungsbeschwerde vor Bundesgericht diesbezüglich nicht gegenstandslos geworden ist.</w:t>
      </w:r>
    </w:p>
    <w:p>
      <w:r>
        <w:rPr>
          <w:b/>
        </w:rPr>
        <w:t>E. 4</w:t>
      </w:r>
    </w:p>
    <w:p>
      <w:r>
        <w:t>Die Beschwerde gegen den Entscheid der Staatsanwaltschaft wurde am 7. August 2007 eingereicht, d.h. vor über 10 Monaten. Der Schriftenwechsel war am 1. September 2006 abgeschlossen, mit Ablauf der Frist zur Stellungnahme zur Vernehmlassung der Staatsanwaltschaft. Danach passierte nichts mehr; auf die Anfragen und Mahnungen des Beschwerdeführers hat die Anklagekammer nicht reagiert. Im bundesgerichtlichen Verfahren hat sie sich für die lange Behandlungsdauer entschuldigt, unter Hinweis auf den enormen Arbeitsanfall im vergangenen Jahr und ein weiteres, den Beschwerdeführer betreffendes Verfahren. Im Hinblick auf das im Strafuntersuchungsverfahren besonders wichtige Beschleunigungsgebot ( Art. 29 Abs. 1 BV und Art. 6 Ziff. 1 EMRK ) lässt sich jedoch eine weitere Verzögerung des Entscheids nicht rechtfertigen.</w:t>
      </w:r>
    </w:p>
    <w:p>
      <w:r>
        <w:rPr>
          <w:b/>
        </w:rPr>
        <w:t>E. 5</w:t>
      </w:r>
    </w:p>
    <w:p>
      <w:r>
        <w:t>Die Beschwerde ist daher gutzuheissen, soweit sie nicht gegenstandslos geworden ist, und die Anklagekammer ist einzuladen, unverzüglich über die Beschwerde vom 7. August 2006 gegen den Beschwerdeentscheid der Staatsanwaltschaft zu entscheiden. Bei diesem Ausgang des Verfahrens rechtfertigt es sich, keine Kosten zu erheben und dem Beschwerdeführer eine Parteientschädigung zuzusprechen ( Art. 66 Abs. 4 und Art. 68 BGG ). Diese Kostenregelung rechtfertigt sich auch, soweit die Beschwerde gegenstandslos geworden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