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1B_328/2020 vom 15. September 2020</w:t>
      </w:r>
    </w:p>
    <w:p>
      <w:r>
        <w:t>Bundesgericht, 2020-09-15, DE</w:t>
      </w:r>
    </w:p>
    <w:p>
      <w:r>
        <w:rPr>
          <w:b/>
        </w:rPr>
        <w:t xml:space="preserve">Quelle: </w:t>
      </w:r>
      <w:r>
        <w:t>https://mcp.opencaselaw.ch/entscheid/bger_1B_328_2020</w:t>
      </w:r>
    </w:p>
    <w:p>
      <w:r>
        <w:t>FR: TF 1B_328/2020 du 15 septembre 2020</w:t>
      </w:r>
    </w:p>
    <w:p>
      <w:r>
        <w:t>IT: TF 1B_328/2020 del 15 settembre 2020</w:t>
      </w:r>
    </w:p>
    <w:p>
      <w:pPr>
        <w:pStyle w:val="Heading2"/>
      </w:pPr>
      <w:r>
        <w:t>Erwägungen</w:t>
      </w:r>
    </w:p>
    <w:p>
      <w:r>
        <w:rPr>
          <w:b/>
        </w:rPr>
        <w:t>E. 1</w:t>
      </w:r>
    </w:p>
    <w:p>
      <w:r>
        <w:t>Mit "Einsprache und Beschwerde zu Strafurteil O 16 4519 und O 17 5686" vom 30. April 2020 wandte sich A.________ an die Regionale Staatsanwaltschaft Oberland. Darin entschuldigte er sich u.a. für die verspätete Einreichung seines Rechtsmittels. Er sei krankheitsanfällig und daher wegen der durch das Corona-Virus bedingten Einschränkungen nicht in der Lage gewesen, es vorher einzureichen. Dieses Schreiben stellte er auch dem Berner Obergericht (und dem Bundesgericht, vgl. Urteil 1B_208 und 209/2020 vom 26. Mai 2020) zu. Nachdem A.________ auf Nachfrage des Obergerichts bestätigt hatte, dass er Beschwerde erheben wolle, trat das Obergericht mit Beschluss vom 9. Juni 2020 auf die Beschwerde nicht ein. Zur Begründung führte es an, es liege kein taugliches Anfechtungsobjekt vor, weil es einerseits nicht zuständig sei zur Überprüfung der "allgemeinen Behandlung" des Beschwerdeführers in diesen Verfahren und anderseits die Staatsanwaltschaft dem Beschwerdeführer Frist angesetzt habe für den Nachweis, dass ihn an der Säumnis in den Einspracheverfahren keine Schuld treffe, weshalb die Staatsanwaltschaft erst noch über die Fristwiederherstellung zu entscheiden habe.</w:t>
      </w:r>
    </w:p>
    <w:p>
      <w:r>
        <w:t>Mit Beschwerde vom 23. Juni 2020 beantragt A.________ sinngemäss, diesen obergerichtlichen Beschluss aufzuheben.</w:t>
      </w:r>
    </w:p>
    <w:p>
      <w:r>
        <w:t>Mit einer weiteren Eingabe vom 28. Juli 2020 erhebt A.________ Vorwürfe gegen die Staatsanwaltschaft des Kantons Bern wegen mehrfacher Rechtsverweigerung etc.</w:t>
      </w:r>
    </w:p>
    <w:p>
      <w:r>
        <w:t>Vernehmlassungen wurden keine eingeholt.</w:t>
      </w:r>
    </w:p>
    <w:p>
      <w:r>
        <w:rPr>
          <w:b/>
        </w:rPr>
        <w:t>E. 2.1</w:t>
      </w:r>
    </w:p>
    <w:p>
      <w:r>
        <w:t>Von vornherein nicht einzutreten ist auf die in der Eingabe vom 28. Juli 2020 gegen die Staatsanwaltschaft erhobenen Vorwürfe, da deren Handlungen bzw. Unterlassungen nicht direkt beim Bundesgericht angefochten werden können ( Art. 80 Abs. 1 BGG ).</w:t>
      </w:r>
    </w:p>
    <w:p>
      <w:r>
        <w:rPr>
          <w:b/>
        </w:rPr>
        <w:t>E. 2.2</w:t>
      </w:r>
    </w:p>
    <w:p>
      <w:r>
        <w:t>Mit dem Beschluss vom 9. Juni 2020, mit dem das Obergericht auf eine Beschwerde gegen zwei Strafbefehle nicht eingetreten ist, wird ein kantonal letztinstanzlicher Entscheid angefochten; dagegen ist die Beschwerde in Strafsachen zulässig ( Art. 78 Abs. 1, Art. 80 BGG ). Er schliesst das Verfahren indessen nicht ab; nach der ausdrücklichen Feststellung des Obergerichts muss die Staatsanwaltschaft noch über die Wiederherstellung der Einsprachefrist befinden.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138 III 46 E. 1.2 S. 47; zum Ganzen: BGE 141 IV 284 E. 2.3 S. 287; 289 E. 1.3 S. 292).</w:t>
      </w:r>
    </w:p>
    <w:p>
      <w:r>
        <w:t>Der Beschwerdeführer setzt sich mit dem angefochtenen Entscheid nicht sachgerecht auseinander und legt weder dar, inwiefern die Voraussetzungen von Art. 93 Abs. 1 BGG erfüllt sind, noch inwiefern er Bundesrecht verletzt. Das ist auch nicht ersichtlich. Die Erklärung des Obergerichts, es sei nicht zuständig für die Überprüfung der allgemeinen Behandlung des Beschwerdeführers durch die Staatsanwaltschaft, ist zwar insofern ungenau, als deren Verfahrenshandlungen durchaus beschwerdefähig sind ( Art. 393 Abs. 1 lit. a StPO ). Nach Erlass des Strafbefehls sind allfällige Verfahrensfehler der Staatsanwaltschaft allerdings im Einspracheverfahren bzw., wenn diese am Strafbefehl festhält, im erstinstanzlichen Strafverfahren vorzubringen. Ob vorliegend die Einspracheverfahren eröffnet werden können, hängt vom Ausgang der bei der Staatsanwaltschaft hängigen Fristwiederherstellungsverfahren ab.</w:t>
      </w:r>
    </w:p>
    <w:p>
      <w:r>
        <w:t>Auf die Beschwerde ist daher im vereinfachten Verfahren nicht einzutreten, wobei auf die Erhebung von Kosten ausnahmsweise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