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1B_328/2015 vom 11. November 2015</w:t>
      </w:r>
    </w:p>
    <w:p>
      <w:r>
        <w:t>Bundesgericht, 2015-11-11, FR</w:t>
      </w:r>
    </w:p>
    <w:p>
      <w:r>
        <w:rPr>
          <w:b/>
        </w:rPr>
        <w:t xml:space="preserve">Quelle: </w:t>
      </w:r>
      <w:r>
        <w:t>https://mcp.opencaselaw.ch/entscheid/bger_1B_328_2015</w:t>
      </w:r>
    </w:p>
    <w:p>
      <w:r>
        <w:t>FR: TF 1B_328/2015 du 11 novembre 2015</w:t>
      </w:r>
    </w:p>
    <w:p>
      <w:r>
        <w:t>IT: TF 1B_328/2015 del 11 novembre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dont la demande de récusation a été rejetée, a qualité pour agir ( art. 81 al. 1 LTF ). Pour le surplus, interjeté en temps utile (art. 46 al. 1 let. a et 100 al. 1 LTF) contre une décision prise en dernière instance cantonale ( art. 80 al. 1 LTF ), le recours en matière pénale est recevable dans toutes ses conclusions ( art. 107 LTF ).</w:t>
      </w:r>
    </w:p>
    <w:p>
      <w:r>
        <w:rPr>
          <w:b/>
        </w:rPr>
        <w:t>E. 2</w:t>
      </w:r>
    </w:p>
    <w:p>
      <w:r>
        <w:t>Invoquant les art. 97 et 105 LTF , la recourante reproche à la juridiction précédente d'avoir constaté les faits d'une manière manifestement inexacte en ne tenant pas compte de l'ensemble des affirmations du Procureur à l'égard de sa plainte pénale, tant à l'occasion de l'ordonnance de classement et dans les déterminations sur recours contre cette dernière, que dans sa prise de position sur la demande de récusation formée devant le Tribunal correctionnel.</w:t>
      </w:r>
    </w:p>
    <w:p>
      <w:r>
        <w:rPr>
          <w:b/>
        </w:rPr>
        <w:t>E. 2.1</w:t>
      </w:r>
    </w:p>
    <w:p>
      <w:r>
        <w:t>Le Tribunal fédéral fonde son raisonnement sur les faits retenus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w:t>
      </w:r>
    </w:p>
    <w:p>
      <w:r>
        <w:rPr>
          <w:b/>
        </w:rPr>
        <w:t>E. 2.2</w:t>
      </w:r>
    </w:p>
    <w:p>
      <w:r>
        <w:t>L'arrêt attaqué relève que le magistrat a tout d'abord classé la plainte, puis abandonné l'accusation devant l'autorité de jugement, relevant qu'il prenait ainsi "de fait le parti de la défense". Il relève également certaines expressions figurant dans l'ordonnance de classement (plainte "mensongère" et "téméraire", "déclarations contraires à la vérité", "de façon injustifiée et gratuite"). L'essentiel des reproches formulés par la recourante figure ainsi dans l'arrêt attaqué. Les déterminations sur la demande de récusation devant le Tribunal correctionnel ne contiennent rien de plus, le magistrat s'étant contenté de relever qu'au stade du jugement, il intervenait en tant que partie.</w:t>
      </w:r>
    </w:p>
    <w:p>
      <w:r>
        <w:t>Le grief relatif à l'établissement des faits doit ainsi être écarté.</w:t>
      </w:r>
    </w:p>
    <w:p>
      <w:r>
        <w:rPr>
          <w:b/>
        </w:rPr>
        <w:t>E. 3</w:t>
      </w:r>
    </w:p>
    <w:p>
      <w:r>
        <w:t>Invoquant l' art. 56 let . f CPP en lien avec les art. 29 al. 1, 30 al. 1 Cst. et 6 par. 1 CEDH, la recourante estime que le Procureur aurait, durant la procédure précédente, clairement manifesté son parti-pris en sa défaveur puisqu'il a déjà exprimé à plusieurs reprises et dans des termes catégoriques que la plainte de la recourante était mensongère. Son opinion serait ainsi définitivement arrêtée dans la perspective de la procédure pour diffamation.</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s.; 138 IV 142 consid. 2.1 p. 144 et les arrêts cités).</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w:t>
      </w:r>
    </w:p>
    <w:p>
      <w:r>
        <w:rPr>
          <w:b/>
        </w:rPr>
        <w:t>E. 3.2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le magistrat appelé à statuer à nouveau après l'annulation d'une de ses décisions est en général à même de tenir compte de l'avis exprimé par l'instance supérieure et de s'adapter aux injonctions qui lui sont faites ( ATF 138 IV 142 consid. 2.3 p. 146).</w:t>
      </w:r>
    </w:p>
    <w:p>
      <w:r>
        <w:t>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 ATF 136 IV 142 consid. 2.3 p. 146).</w:t>
      </w:r>
    </w:p>
    <w:p>
      <w:r>
        <w:rPr>
          <w:b/>
        </w:rPr>
        <w:t>E. 3.3</w:t>
      </w:r>
    </w:p>
    <w:p>
      <w:r>
        <w:t>En l'occurrence, le Procureur a manifesté à plusieurs reprises sa conviction que la plainte de la recourante était infondée, ce qui constitue certes un élément déterminant dans l'optique d'une procédure pour diffamation ou calomnie. Cette conviction n'est toutefois pas susceptible de conduire à une récusation. En effet, indépendamment de l'opinion manifestée par le magistrat, le Tribunal correctionnel s'est prononcé sur la question au terme de son jugement, en retenant lui aussi que les accusations de la recourante n'étaient pas crédibles et que la plainte était téméraire (consid. 10 du jugement). Une fois définitif, un tel jugement lie le Ministère public et ne laisse de toute façon plus place à une opinion divergente. Dès lors, à elle seule, la conviction exprimée jusque-là par le Ministère public n'est pas propre à fonder une demande de récusation, pas plus que l'abandon de l'accusation lors des débats.</w:t>
      </w:r>
    </w:p>
    <w:p>
      <w:r>
        <w:rPr>
          <w:b/>
        </w:rPr>
        <w:t>E. 3.4</w:t>
      </w:r>
    </w:p>
    <w:p>
      <w:r>
        <w:t>Il en va différemment du ton employé dans les différentes interventions et prises de position du magistrat. Celui-ci apparaît particulièrement péremptoire en affirmant d'abord: "un acte d'accusation est exclu; il apparaît sans équivoque que A.________ a volontairement instrumentalisé la situation pour obtenir un transfert à la Prison Y.________. La plainte est mensongère"; puis: "la plainte est téméraire. La plaignante a fait des déclarations contraires à la vérité et met en cause des gardiens pour des manquements graves à leur fonction. Elle a agi de manière injustifiée et gratuite" (ordonnance de classement du 15 janvier 2014). En réponse au recours contre le classement, le magistrat a confirmé en substance que selon lui une condamnation était impossible. Ainsi, le Procureur s'est exprimé très clairement en défaveur de la recourante non seulement quant à la véracité des faits qu'elle dénonçait, mais aussi quant à ses intentions et son mobile. Dans la perspective d'une procédure pour diffamation ou calomnie, la recourante pouvait à juste titre y voir une apparence de prévention.</w:t>
      </w:r>
    </w:p>
    <w:p>
      <w:r>
        <w:rPr>
          <w:b/>
        </w:rPr>
        <w:t>E. 4</w:t>
      </w:r>
    </w:p>
    <w:p>
      <w:r>
        <w:t>Sur le vu de ce qui précède, le recours doit être admis. La demande de récusation est également admise et la cause est renvoyée à la cour cantonale afin qu'un autre procureur soit désigné pour la suite de la procédure. Conformément à l' art. 68 al. 2 LTF , une indemnité de dépens est allouée à la recourante, à la charge du canton de Vaud. Cela rend sans objet la demande d'assistance judiciaire. Selon l' art. 66 al. 4 LTF , il n'est pas perçu de frais judiciaires. Il appartiendra aussi à la cour cantonale de statuer à nouveau sur les frais et indemnités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