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1B_325/2021 vom 17. Juni 2021</w:t>
      </w:r>
    </w:p>
    <w:p>
      <w:r>
        <w:t>Bundesgericht, 2021-06-17, DE</w:t>
      </w:r>
    </w:p>
    <w:p>
      <w:r>
        <w:rPr>
          <w:b/>
        </w:rPr>
        <w:t xml:space="preserve">Quelle: </w:t>
      </w:r>
      <w:r>
        <w:t>https://mcp.opencaselaw.ch/entscheid/bger_1B_325_2021</w:t>
      </w:r>
    </w:p>
    <w:p>
      <w:r>
        <w:t>FR: TF 1B_325/2021 du 17 juin 2021</w:t>
      </w:r>
    </w:p>
    <w:p>
      <w:r>
        <w:t>IT: TF 1B_325/2021 del 17 giugno 2021</w:t>
      </w:r>
    </w:p>
    <w:p>
      <w:pPr>
        <w:pStyle w:val="Heading2"/>
      </w:pPr>
      <w:r>
        <w:t>Erwägungen</w:t>
      </w:r>
    </w:p>
    <w:p>
      <w:r>
        <w:rPr>
          <w:b/>
        </w:rPr>
        <w:t>E. 1</w:t>
      </w:r>
    </w:p>
    <w:p>
      <w:r>
        <w:t>A.________ erhob gegen den Nichtanhandnahmeentscheid der Staatsanwaltschaft Frauenfeld vom 12. Mai 2021 Beschwerde und ersuchte um Gewährung der unentgeltlichen Rechtspflege. Das Obergericht des Kantons Thurgau wies das Gesuch mit Entscheid vom 8. Juni 2021 ab. Zur Begründung führte es zusammenfassend aus, dass die eingereichte Steuerveranlagung nicht mehr aktuell sei. Abzustellen sei auf die aktuellen Angaben im Gesuch. Die Gesuchstellerin gebe ein Einkommen pro Monat von netto Fr. 5'000.-- bis 12'000.-- an, weshalb sie nicht als mittellos im Sinne von Art. 136 Abs. 1 lit. a StPO gelte.</w:t>
      </w:r>
    </w:p>
    <w:p>
      <w:r>
        <w:rPr>
          <w:b/>
        </w:rPr>
        <w:t>E. 2</w:t>
      </w:r>
    </w:p>
    <w:p>
      <w:r>
        <w:t>A.________ führt Beschwerde in Strafsachen gegen den Entscheid des Obergerichts des Kantons Thurgau.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macht geltend, sie hätte in ihrem Gesuch um unentgeltliche Rechtspflege versehentlich das Jahreseinkommen anstelle des monatlichen Einkommens angegeben. Sie vermag indessen nicht aufzuzeigen, dass das Obergericht in rechtswidriger Weise dieses Versehen nicht erkannt und korrigiert hätte. Aus ihren Ausführungen ergibt sich nicht, inwiefern die Begründung des Obergerichts, die zur Abweisung des Gesuchs um unentgeltliche Rechtspflege führte, bzw. der Entscheid des Obergerichts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