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324/2021 vom 14. Dezember 2021</w:t>
      </w:r>
    </w:p>
    <w:p>
      <w:r>
        <w:t>Bundesgericht, 2021-12-14, DE</w:t>
      </w:r>
    </w:p>
    <w:p>
      <w:r>
        <w:rPr>
          <w:b/>
        </w:rPr>
        <w:t xml:space="preserve">Quelle: </w:t>
      </w:r>
      <w:r>
        <w:t>https://mcp.opencaselaw.ch/entscheid/bger_1B_324_2021</w:t>
      </w:r>
    </w:p>
    <w:p>
      <w:r>
        <w:t>FR: TF 1B 324/2021 du 14 décembre 2021</w:t>
      </w:r>
    </w:p>
    <w:p>
      <w:r>
        <w:t>IT: TF 1B 324/2021 del 14 dicembre 2021</w:t>
      </w:r>
    </w:p>
    <w:p>
      <w:pPr>
        <w:pStyle w:val="Heading2"/>
      </w:pPr>
      <w:r>
        <w:t>Regeste</w:t>
      </w:r>
    </w:p>
    <w:p>
      <w:r>
        <w:t>Strafverfahren; Aufhebung von Amtshandlungen | Strafprozess</w:t>
      </w:r>
    </w:p>
    <w:p>
      <w:pPr>
        <w:pStyle w:val="Heading2"/>
      </w:pPr>
      <w:r>
        <w:t>Erwägungen</w:t>
      </w:r>
    </w:p>
    <w:p>
      <w:r>
        <w:rPr>
          <w:b/>
        </w:rPr>
        <w:t>E. 1</w:t>
      </w:r>
    </w:p>
    <w:p>
      <w:r>
        <w:t>Gegen den angefochtenen Entscheid ist gemäss Art. 78 Abs. 1 BGG die Beschwerde in Strafsachen gegeben. Sie ist zulässig gegen Entscheide letzter kantonaler Instanzen ( Art. 80 Abs. 1 BGG ). Der Beschwerdeführer ist nach Art. 81 Abs. 1 lit. a und b Ziff. 1 BGG zur Beschwerde befugt.</w:t>
      </w:r>
    </w:p>
    <w:p>
      <w:r>
        <w:rPr>
          <w:b/>
        </w:rPr>
        <w:t>E. 2.1</w:t>
      </w:r>
    </w:p>
    <w:p>
      <w:r>
        <w:t>Der angefochtene Entscheid schliesst das Strafverfahren nicht ab; er stellt vielmehr einen Zwischenentscheid dar. Gemäss Art. 92 BGG ist die Beschwerde zulässig gegen selbständig eröffnete Vor- und Zwischenentscheide über die Zuständigkeit und über Ausstandsbegehren (Abs. 1); diese Entscheide können später nicht mehr angefochten werden (Abs. 2). Gegen andere selbständig eröffnete Zwischenentscheide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Beschwerdeführer muss darlegen, inwiefern die Voraussetzungen nach Art. 92 und/oder Art. 93 BGG erfüllt sind. Andernfalls genügt er seiner Begründungspflicht nach Art. 42 Abs. 2 BGG nicht und kann auf die Beschwerde nicht eingetreten werden ( BGE 141 IV 284 E. 2.3 f., 289 E. 1.3 f.; je mit Hinweisen).</w:t>
      </w:r>
    </w:p>
    <w:p>
      <w:r>
        <w:rPr>
          <w:b/>
        </w:rPr>
        <w:t>E. 2.2</w:t>
      </w:r>
    </w:p>
    <w:p>
      <w:r>
        <w:t>Der Beschwerdeführer ist der Auffassung, Prozessthema bilde vorliegend nicht das ursprüngliche Ausstandsbegehren gegen Staatsanwalt Wiedemann, welches vom Bundesgericht mit Urteil 1B_278/2020 vom 18. August 2020 rechtskräftig gutgeheissen wurde ( Art. 61 BGG ), sondern ein Beweisverwertungsverbot. Indes bleibe trotzdem Art. 92 Abs. 1 BGG anwendbar, da es um den zeitlichen Umfang des Ausstands gehe. Strittig sei mithin nicht die Frage, ob, sondern vielmehr, ab wann der Staatsanwalt in den Ausstand treten müsse. Da das Bundesgericht die Ausstandspflicht des Staatsanwalts erkannt habe, so schlussfolgert der Beschwerdeführer, erscheine es naheliegend, dass es auch die geeignete Instanz sei, in Erinnerung seiner eigenen Beratung und Erwägungen den massgeblichen Anfangszeitpunkt des Befangenheitsanscheins zu bestimmen, solange die Sache noch "frisch" sei. Dieser Schlussfolgerung kann nicht beigepflichtet werden. Wie das Bundesgericht in seinem (auch vom Beschwerdeführer angeführten) Urteil 1B_5/2016 vom 23. Mai 2016 ausgeführt hat, umfasst Art. 92 Abs. 1 BGG (Zwischenentscheide "über Ausstandsbegehren") nach dem insoweit klaren Wortlaut des Gesetzes allein den Ausstand. Die sich im Anschluss an einen angeordneten Ausstand stellende (und mit diesem unter Umständen eng zusammenhängende) Frage, welche Amtshandlungen gegebenenfalls aufzuheben und zu wiederholen sind, betrifft demgegenüber die Folgen der Verletzung von Ausstandsvorschriften ( Art. 60 StPO ), nicht den Ausstand selbst bzw. dessen Voraussetzungen. Der Beschwerdeführer bringt nichts vor, das ein Abweichen vom klaren Wortlaut von Art. 92 Abs. 1 BGG rechtfertigen würde; auch gibt es keine Hinweise dafür, dass die Bestimmung nach dem Willen des Gesetzgebers (und in Abweichung vom klaren Wortlaut) so zu verstehen wäre, dass auch Beweisverwertungsverbote gemäss Art. 60 Abs. 1 StPO vom Begriff des Ausstandsbegehrens von Art. 92 Abs. 1 BGG erfasst sein sollten (Urteil 1B_5/2016 vom 23. Mai 2016 E. 2.2.2 mit Hinweisen). Darum kann auf der Grundlage von Art. 92 Abs. 1 BGG auf eine Beschwerde, welche die Aufhebung von Amtshandlungen eines in den Ausstand versetzten Staatsanwalts zum Gegenstand hat, klarerweise nicht eingetreten werden.</w:t>
      </w:r>
    </w:p>
    <w:p>
      <w:r>
        <w:rPr>
          <w:b/>
        </w:rPr>
        <w:t>E. 2.3</w:t>
      </w:r>
    </w:p>
    <w:p>
      <w:r>
        <w:t>Der Beschwerdeführer stützt die Zulässigkeit seiner Beschwerde auch auf Art. 93 Abs. 1 lit. a BGG . In Strafsachen bezieht sich der nicht wieder gutzumachende Nachteil im Sinne von Art. 93 Abs. 1 Bst. a BGG auf einen Nachteil rechtlicher Natur, der später nicht durch ein Endurteil oder einen anderen für den Beschwerdeführer günstigen Entscheid behoben werden kann. Nach der Rechtsprechung stellt der blosse Umstand, dass ein Beweismittel, dessen Gültigkeit bestritten ist, bei den Akten bleibt, noch keinen solchen Nachteil dar, da es möglich ist, diese Rüge bis zum endgültigen Abschluss des Verfahrens zu erneuern. Insbesondere kann die Frage der Rechtmässigkeit von Beweismitteln dem Sachrichter vorgelegt werden ( Art. 339 Abs. 2 lit. d StPO ), von dem erwartet werden kann, dass er in der Lage ist, zwischen rechtmässigen und unrechtmässigen Beweismitteln zu unterscheiden und sich bei der Würdigung ausschliesslich auf Letztere zu stützen. Das erstinstanzliche Urteil kann im Rahmen einer Berufung angefochten werden ( Art. 398 StPO ), und als letztes Mittel kann der Beschuldigte dieses Urteil vor dem Bundesgericht anfechten ( BGE 144 IV 90 E. 1.1.3; 143 IV 387 E. 4.4; 141 IV 284 E. 2.2; je mit Nachweisen). 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143 IV 387 E. 4.4; 141 IV 284 E. 2.3; je mit Hinweisen).</w:t>
      </w:r>
    </w:p>
    <w:p>
      <w:r>
        <w:rPr>
          <w:b/>
        </w:rPr>
        <w:t>E. 2.3.1</w:t>
      </w:r>
    </w:p>
    <w:p>
      <w:r>
        <w:t>Nach Art. 60 Abs. 1 StPO sind Amtshandlungen, an denen eine zum Ausstand verpflichtete Person mitgewirkt hat, auf Verlangen einer Partei aufzuheben und zu wiederholen. Beweise, die nicht wieder erhoben werden können, darf die Strafbehörde nach Art. 60 Abs. 2 StPO berücksichtigen. Damit sieht Art. 60 StPO weder die sofortige Entfernung "kontaminierter" Beweismittel aus den Akten noch deren Vernichtung ausdrücklich vor; insoweit droht dem Beschwerdeführer kein nicht wieder gutzumachender Rechtsnachteil (vgl. BGE 141 IV 289 E. 2.9).</w:t>
      </w:r>
    </w:p>
    <w:p>
      <w:r>
        <w:rPr>
          <w:b/>
        </w:rPr>
        <w:t>E. 2.3.2</w:t>
      </w:r>
    </w:p>
    <w:p>
      <w:r>
        <w:t>Weiter ist zu prüfen, ob im vorliegenden Fall die Ungültigkeit bzw. Unverwertbarkeit des Beweismittels aufgrund des Gesetzes oder der besonderen Umstände des Einzelfalles ohne Weiteres feststeht. Der Beschwerdeführer macht insoweit geltend, der nicht wieder gutzumachende rechtliche Nachteil sei darin begründet, dass Art. 60 Abs. 1 StPO die Eliminierung der Gesamtheit der kontaminierten Akten und Verfahrenshandlungen bezwecke, um ein faires Verfahren sicherzustellen. Solange mutmasslich kontaminierte Beweismittel im Aktenstand blieben, werde der neue Staatsanwalt diese nicht von sich aus wiederholen, sondern weiterhin auf sie abstellen. Das Verfahren werde weiterhin unter dem Einfluss potentiell kontaminierter Beweismittel stehen, wogegen der Beschwerdeführer keine rechtliche Handhabe habe und woran auch der Sachrichter im Nachhinein nichts ändern könne. Es bestehe zudem die ernstliche Gefahr, dass der Staatsanwalt einschneidende Zwangsmassnahmen (z.B. Grundbuchsperren) auf kontaminierte Beweismittel bzw. identische Begründungen abstütze, wobei sich der Beschwerdeführer erst vor dem Sachgericht (allenfalls Jahre später) auf die Unverwertbarkeit berufen könne. Auch unter dem Aspekt der angemessenen Verfahrensdauer ( Art. 29 Abs. 1 BV ; Art. 6 Ziff. 1 EMRK ) sei es unzumutbar, den Beschwerdeführer auf eine Anfechtung des Endentscheids zu verweisen. Der Beschwerdeführer macht damit bloss in ganz allgemeiner Weise ein faktisches Interesse an der unverzüglichen Feststellung der Unverwertbarkeit von Amthandlungen des abgelehnten Staatsanwalts geltend; er substantiiert seine Vorbringen nicht. So bleibt unklar, um welche konkreten Verfahrenshandlungen es geht und auf welche Weise diese geeignet sein sollen, den weiteren Verlauf des Strafverfahrens auf unzulässige Weise zu beeinflussen. Dies hätte der Beschwerdeführer aber im Einzelnen darlegen und begründen müssen ( Art. 42 Abs. 2 BGG ); es ist nicht am Bundesgericht, in den kantonalen Akten nach Belegen für seine Behauptungen zu suchen. Insoweit ergeben sich keinerlei Hinweise darauf, dass die Ungültigkeit bzw. Unverwertbarkeit von Amtshandlungen aufgrund des Gesetzes oder der besonderen Umstände des Einzelfalles ohne Weiteres feststehen würde, wie dies die Rechtsprechung verlangt.</w:t>
      </w:r>
    </w:p>
    <w:p>
      <w:r>
        <w:rPr>
          <w:b/>
        </w:rPr>
        <w:t>E. 2.3.3</w:t>
      </w:r>
    </w:p>
    <w:p>
      <w:r>
        <w:t>Wie erwähnt dürfen nach der Rechtsprechung besondere Umstände des Einzelfalles, welche ausnahmsweise eine sofortige Prüfung der Verwertbarkeit als geboten erscheinen lassen, nur angenommen werden, wenn der Betroffene ein besonders gewichtiges rechtlich geschütztes Interesse an der unverzüglichen Feststellung der Unverwertbarkeit des Beweises bzw. der Amtshandlung (und an deren sofortigen Entfernung aus den Akten) geltend macht und substanziiert, etwa im Rahmen der Wahrung gesetzlich geschützter Privatgeheimnisse ( BGE 141 IV 289 E. 2.10.3; vgl. auch BGE 141 IV 284 E. 2.3). Solche besonders gewichtigen und rechtlich geschützten Interessen bringt der Beschwerdeführer nicht vor; sie ergeben sich auch nicht aus den Akten. Sein faktisches Interesse als Beschuldigter, ihn belastende Beweisergebnisse möglichst zu vermeiden, fällt nicht darunter (vgl. BGE 143 IV 387 E. 4.4; 141 IV 284 E. 2.3; je mit Hinweisen). Nach dem Gesagten ist der drohende nicht wieder gutzumachende Rechtsnachteil im Sinne von Art. 93 Abs. 1 lit. a BGG im vorliegenden Fall zu verneinen.</w:t>
      </w:r>
    </w:p>
    <w:p>
      <w:r>
        <w:rPr>
          <w:b/>
        </w:rPr>
        <w:t>E. 2.4</w:t>
      </w:r>
    </w:p>
    <w:p>
      <w:r>
        <w:t>Da weder die Voraussetzungen von Art. 92 Abs. 1 BGG noch jene von Art. 93 Abs. 1 lit. a BGG erfüllt sind, kann auf die Beschwerde nicht eingetreten werden.</w:t>
      </w:r>
    </w:p>
    <w:p>
      <w:r>
        <w:rPr>
          <w:b/>
        </w:rPr>
        <w:t>E. 3</w:t>
      </w:r>
    </w:p>
    <w:p>
      <w:r>
        <w:t>Bei diesem Ausgang des Verfahrens sind dem Beschwerdeführer die Gerichtskosten aufzuerlegen ( Art. 65 BGG ). Zudem hat er der Beschwerdegegnerin eine Parteikostenentschädigung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