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1B_323/2022 vom 27. September 2022</w:t>
      </w:r>
    </w:p>
    <w:p>
      <w:r>
        <w:t>Bundesgericht, 2022-09-27, FR</w:t>
      </w:r>
    </w:p>
    <w:p>
      <w:r>
        <w:rPr>
          <w:b/>
        </w:rPr>
        <w:t xml:space="preserve">Quelle: </w:t>
      </w:r>
      <w:r>
        <w:t>https://mcp.opencaselaw.ch/entscheid/bger_1B_323_2022</w:t>
      </w:r>
    </w:p>
    <w:p>
      <w:r>
        <w:t>FR: TF 1B_323/2022 du 27 septembre 2022</w:t>
      </w:r>
    </w:p>
    <w:p>
      <w:r>
        <w:t>IT: TF 1B_323/2022 del 27 settembre 2022</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45 et 100 al. 1 LTF ) contre une décision rendue par une autorité cantonale statuant en tant qu'instance unique ( art. 80 al. 2 LTF et 59 al. 1 let. b CPP) et les conclusions prises sont recevables ( art. 107 LTF ). Il y a donc lieu d'entrer en matière.</w:t>
      </w:r>
    </w:p>
    <w:p>
      <w:r>
        <w:rPr>
          <w:b/>
        </w:rPr>
        <w:t>E. 2</w:t>
      </w:r>
    </w:p>
    <w:p>
      <w:r>
        <w:t>Le recourant reproche à la Chambre des recours pénale d'avoir violé son droit d'être entendu, tel que garanti par l' art. 29 al. 2 Cst. et l' art. 3 al. 2 let . c CPP, en statuant sans avoir interpellé le greffier et l'huissier présents à l'audience de jugement afin qu'ils rédigent un rapport sur les circonstances de celle-ci - notamment le déroulement exact des faits entre la suspension de l'audience après la plaidoirie de la défense à 10h06 et la levée définitive de l'audience à 10h14 - et les propos tenus à cette occasion par le magistrat intimé.</w:t>
      </w:r>
    </w:p>
    <w:p>
      <w:r>
        <w:rPr>
          <w:b/>
        </w:rPr>
        <w:t>E. 2.1</w:t>
      </w:r>
    </w:p>
    <w:p>
      <w:r>
        <w:t>Le procès-verbal au sens des art. 76 ss CPP sert de fondement pour la constatation de l'état de fait et permet par conséquent le contrôle du bon déroulement de la procédure devant les instances judiciaires. Il existe ainsi un devoir de documentation de tout ce qui se produit durant la procédure pénale, à l'exception des moyens développés en plaidoirie. Il découle notamment de cette obligation que lorsqu'un acte de procédure n'a pas été établi d'une manière ou d'une autre par écrit, il doit être consigné au procès-verbal ( ATF 143 IV 408 consid. 8.2).</w:t>
      </w:r>
    </w:p>
    <w:p>
      <w:r>
        <w:t>Peuvent ainsi aussi figurer au procès-verbal des circonstances factuelles en lien avec le déroulement de la procédure et/ou d'une audition (cf. art. 77 let . f CPP; arrêts 1B_160/2018 du 19 avril 2018 consid. 2.2; 1B_529/2019 du 21 février 2020 consid. 2.1 et l'arrêt cité). Il n'existe cependant aucune obligation de faire figurer d'office au procès-verbal les déclarations émises par un magistrat lors d'une audition dans la mesure où aucune règle dans le CPP ne prévoit la mention systématique des déclarations des magistrats à l'inverse de ce qui est prévu pour les parties, les témoins ou les experts (cf. art. 77 let . e et 78 al. 1 CPP; arrêt 1B_529/2019 du 21 février 2020 consid. 2.2). Dès lors, il appartient à la partie qui estime que celles-ci, soit peuvent être pertinentes pour l'instruction, soit portent d'une façon ou d'une autre atteinte à ses droits, soit révéleraient une attitude du magistrat incompatible avec les devoirs de sa charge, de demander que celles-ci soient consignées au procès-verbal (arrêt 1B_529/2019 du 21 février 2020 consid. 2.2).</w:t>
      </w:r>
    </w:p>
    <w:p>
      <w:r>
        <w:rPr>
          <w:b/>
        </w:rPr>
        <w:t>E. 2.2</w:t>
      </w:r>
    </w:p>
    <w:p>
      <w:r>
        <w:t>Dans la décision attaquée, la Chambre des recours pénale a considéré qu'il aurait appartenu au recourant de faire inscrire au procès-verbal les faits pertinents et que de ce fait, il ne se justifiait pas d'entendre le greffier et /ou l'huissier.</w:t>
      </w:r>
    </w:p>
    <w:p>
      <w:r>
        <w:rPr>
          <w:b/>
        </w:rPr>
        <w:t>E. 2.3</w:t>
      </w:r>
    </w:p>
    <w:p>
      <w:r>
        <w:t>En l'espèce, le recourant, assisté par un mandataire professionnel, ne prétend pas avoir effectué une telle démarche afin de faire consigner au procès-verbal les faits qu'il estimait pertinents. On relève d'ailleurs que sa requête de récusation ne paraît pas soulever un manquement de la part du magistrat intimé sur cette question. Or, on ne peut pas reconstituer ultérieurement les faits alors qu'on aurait eu l'occasion de les protocoler (cf.</w:t>
      </w:r>
    </w:p>
    <w:p>
      <w:r>
        <w:t>supra consid. 2.1). En outre, il convient de rappeler que l' art. 59 al. 1 CPP prévoit que la procédure de récusation est tranchée " sans administration supplémentaire de preuves ".</w:t>
      </w:r>
    </w:p>
    <w:p>
      <w:r>
        <w:t>Au vu de ces considérations, l'autorité cantonale pouvait donc, sans violer le droit fédéral, retenir qu'il appartenait au recourant, respectivement à son mandataire, de demander que les faits pertinents en lien avec le déroulement de l'audience et les propos tenus à cette occasion par le magistrat intimé figurent au procès-verbal. Ce grief est infondé.</w:t>
      </w:r>
    </w:p>
    <w:p>
      <w:r>
        <w:t>Les mêmes considérations valent</w:t>
      </w:r>
    </w:p>
    <w:p>
      <w:r>
        <w:t>mutatis mutandis pour les allégations du recourant sur le moment auquel il aurait été averti du retard de l'audience et des motifs d'un tel retard. Ici aussi, le recourant ou son avocat auraient dû demander au juge de protocoler ces faits, s'ils les estimaient pertinents pour l'instruction.</w:t>
      </w:r>
    </w:p>
    <w:p>
      <w:r>
        <w:rPr>
          <w:b/>
        </w:rPr>
        <w:t>E. 3</w:t>
      </w:r>
    </w:p>
    <w:p>
      <w:r>
        <w:t>Le recourant se plaint ensuite d'une appréciation arbitraire des faits. Il fait notamment grief à la Chambre des recours pénale d'avoir considéré que les délibérations avaient duré 8 minutes, alors qu'en réalité ce temps englobait aussi la rédaction du dispositif, la réintroduction du recourant en salle d'audience, la lecture du jugement et sa notification. Sur le fond, il dénonce une violation des art. 56 let . f CPP, 30 Cst., 6 par. 1 CEDH et 351 CPP. En substance, il reproche au magistrat intimé de s'être exprimé sur l'ampleur de la peine à prononcer et de ne pas avoir pris suffisamment de temps pour délibérer.</w:t>
      </w:r>
    </w:p>
    <w:p>
      <w:r>
        <w:rPr>
          <w:b/>
        </w:rPr>
        <w:t>E. 3.1.1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143 IV 500 consid. 1.1).</w:t>
      </w:r>
    </w:p>
    <w:p>
      <w:r>
        <w:rPr>
          <w:b/>
        </w:rPr>
        <w:t>E. 3.1.2</w:t>
      </w:r>
    </w:p>
    <w:p>
      <w:r>
        <w:t>Un magistrat est récusable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1B_430/2021 du 22 octobre 2021 consid. 2.1 et 2.3.).</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127 I 196 consid. 2d; arrêt 1B_95/2021 du 12 avril 2021 consid. 2.1 et les arrêts cités).</w:t>
      </w:r>
    </w:p>
    <w:p>
      <w:r>
        <w:rPr>
          <w:b/>
        </w:rPr>
        <w:t>E. 3.1.3</w:t>
      </w:r>
    </w:p>
    <w:p>
      <w:r>
        <w:t>Conformément à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 p position peut être retirée jusqu'à l'issue des plaidoiries (al. 3).</w:t>
      </w:r>
    </w:p>
    <w:p>
      <w:r>
        <w:t>Aux termes de l' art. 348 CPP , après la clôture des débats, le tribunal se retire pour délibérer à huis clos (al. 1). Le greffier prend part à la délibération avec voix consultative (al. 2). Bien qu'un juge se doive de connaître son dossier avant la fin de l'instruction et qu'il soit acceptable qu'il prépare des projets de dispositif différents, il ne peut pas délibérer à l'avance. Ainsi la lecture du dispositif immédiatement après la fin des plaidoiries peut fonder, au moins en apparence, une suspicion de partialité. Le tribunal ne peut donc pas, même s'il s'agit d'un juge unique, délibérer sur le siège (arrêt 1B_536/2021 du 28 janvier 2022 consid. 4.2; OLIVIER JORNOT, Commentaire romand CPP, 2ème éd., 2019, n°1 ad art. 348 n° 1). Cela étant, pour les juges uniques (cf. art. 19 al. 2 CPP ), il n'y a par nature pas de délibération au sens formel (HEIMGARTNER/NIGGLI, in Basler Kommentar, Strafprozessordnung/Jugendstrafprozessordnung, vol. II, 2e éd. 2014, nos 5 et 6 ad art. 348 CPP ).</w:t>
      </w:r>
    </w:p>
    <w:p>
      <w:r>
        <w:rPr>
          <w:b/>
        </w:rPr>
        <w:t>E. 3.2</w:t>
      </w:r>
    </w:p>
    <w:p>
      <w:r>
        <w:t>Dans la décision attaquée, la Chambre des recours pénale a considéré qu'il était conforme à l' art. 356 CPP que le Président débute l'audience en interpellant le prévenu sur son opposition et sur son souhait de la maintenir ou non; ce d'autant plus que la pratique vaudoise prévoit, en cas de retrait de l'opposition en début d'audience, de laisser exceptionnellement les frais de procédure à la charge de l'Etat; le fait pour un juge unique d'indiquer à un prévenu assisté par un mandataire que la peine prononcée par le Ministère public lui paraît</w:t>
      </w:r>
    </w:p>
    <w:p>
      <w:r>
        <w:t>prima facie assez clémente, permet d'ailleurs à l'intéressé de se déterminer utilement sur le maintien ou non de son opposition. L'autorité précédente a ensuite constaté en substance que, dans le cas d'espèce, les délibérations avaient duré 8 minutes, que la procédure avait été respectée, que la cause était simple et que le juge intimé comptait plus de 30 ans de pratique, lui permettant ainsi, dans une affaire relativement simple, de délibérer avec diligence. Dans ces conditions, la Chambre des recours pénale a retenu qu'il n'existait aucun indice de prévention à l'égard du recourant.</w:t>
      </w:r>
    </w:p>
    <w:p>
      <w:r>
        <w:rPr>
          <w:b/>
        </w:rPr>
        <w:t>E. 3.3.1</w:t>
      </w:r>
    </w:p>
    <w:p>
      <w:r>
        <w:t>S'agissant des propos sur la peine tenus par le magistrat, il faut rappeler, à l'instar de ce qu'a fait la cour cantonale, que le prévenu peut retirer son opposition jusqu'à l'issue des plaidoiries ( art. 356 al. 3 CPP ). Par ailleurs, l'autorité de jugement de première instance n'est pas liée par la peine prononcée, respectivement requise par le Ministère public dans l'ordonnance pénale - celle-ci équivalant, à la suite de l'opposition formée par le recourant, à un acte d'accusation - et peut ainsi l'aggraver (cf. art. 356 al. 1</w:t>
      </w:r>
    </w:p>
    <w:p>
      <w:r>
        <w:t>in fine et 326 al. 1 let. f CPP; arrêt 1B_201/2015 du 1er septembre 2015 consid. 2). En conséquence, comme retenu à juste titre par l'autorité précédente, il peut donc y avoir un intérêt pour le prévenu à être informé</w:t>
      </w:r>
    </w:p>
    <w:p>
      <w:r>
        <w:t>prima facie sur les premières impressions du juge sur l'ampleur de la peine prononcée dans l'ordonnance pénale. Ainsi, sauf circonstances particulières - par exemple de langage, donnant une apparence objective de prévention du magistrat (cf.</w:t>
      </w:r>
    </w:p>
    <w:p>
      <w:r>
        <w:t>supra consid. 3.1.2</w:t>
      </w:r>
    </w:p>
    <w:p>
      <w:r>
        <w:t>in fine) - une telle pratique ne contrevient pas à la garantie d'un juge indépendant et impartial. Par conséquent, sur ce point, l'appréciation de la cour cantonale ne viole pas le droit fédéral.</w:t>
      </w:r>
    </w:p>
    <w:p>
      <w:r>
        <w:rPr>
          <w:b/>
        </w:rPr>
        <w:t>E. 3.3.2</w:t>
      </w:r>
    </w:p>
    <w:p>
      <w:r>
        <w:t>Pour ce qui concerne les délibérations, il n'est pas contesté que le Président s'est retiré avec son greffier pour délibérer: il n'a donc pas statué sur le siège, ce que proscrit la jurisprudence citée par le recourant (arrêt 1B_536/2021 du 28 janvier 2022 consid. 4.2; cf.</w:t>
      </w:r>
    </w:p>
    <w:p>
      <w:r>
        <w:t>supra consid. 3.1.2). Il n'est de même pas contesté que, dans son ensemble, la procédure a été respectée et qu'il s'agit d'une cause ordinaire et relativement simple. Or, il est vrai que, comme le relève recourant, les délibérations ont duré</w:t>
      </w:r>
    </w:p>
    <w:p>
      <w:r>
        <w:t>moins de 8 minutes: en effet, d'après le procès-verbal, l'audience a été suspendue à 10h06 et le magistrat intimé a communiqué au prévenu le dispositif - ce qui prend un certain temps - avant de lever l'audience à 10h14. Toutefois, bien que la cour cantonale ait constaté ce fait de manière inexacte, il n'en demeure pas moins que cela n'a pas - pour les motifs qui suivent - d'influence décisive sur l'issue du litige (cf.</w:t>
      </w:r>
    </w:p>
    <w:p>
      <w:r>
        <w:t>supra consid. 3.1.1)</w:t>
      </w:r>
    </w:p>
    <w:p>
      <w:r>
        <w:t>Comme évoqué ci-dessus, il faut d'abord rappeler que, en l'espèce, le Président a uniquement procédé à la lecture du dispositif de sa décision. Or celui-ci tient sur une demi-page, de sorte que sa lecture pouvait être rapide. Il ne s'agissait pas, comme semblerait le prétendre le recourant de la lecture de l'entier du jugement. On peut aussi souligner que la réintroduction du prévenu et de son avocat en salle d'audience, ainsi que la notification du dispositif constituent des opérations qui prennent en règle générale, très peu de temps.</w:t>
      </w:r>
    </w:p>
    <w:p>
      <w:r>
        <w:t>S'agissant ensuite de la durée de la délibération elle-même, il faut garder à l'esprit qu'un juge a le devoir de préparer les débats (cf. art. 330 CPP ). La loi impose ainsi au juge de connaître le dossier d'une manière suffisante pour être prêt à se forger une opinion sur les points pertinents de l'accusation. Cela signifie qu'il peut déjà avoir envisagé de manière assez précise certaines options pour sa prise de décision ultérieure. Dans les situations simples, il peut - sans tomber dans le travers de la prévention - être en mesure de trancher rapidement les questions de fait ou de droit qui lui sont soumises. On ne saurait dans ces conditions imposer une durée minimale de délibération, chaque cas particulier répondant à des exigences propres. Au demeurant, rien n'empêche un magistrat diligent de préparer à l'avance un ou plusieurs projets de dispositif différents, pour n'en retenir qu'un au terme des délibérations.</w:t>
      </w:r>
    </w:p>
    <w:p>
      <w:r>
        <w:t>Enfin, il ne faut pas perdre de vue que, comme souligné par la cour cantonale, un juge statuant seul, est susceptible de délibérer rapidement. Dans ce sens et comme susmentionné, pour les juges uniques, il n'y a par nature pas de délibération au sens strict du terme (cf.</w:t>
      </w:r>
    </w:p>
    <w:p>
      <w:r>
        <w:t>supra consid. 3.1.3) : dans une telle situation, la délibération correspond en effet à une activité purement intellectuelle et qui ne s'extériorise d'aucune manière, sous réserve d'un échange entre magistrat et greffier, opération qui peut elle-même intervenir rapidement (cf. art. 348 al. 2 CPP ).</w:t>
      </w:r>
    </w:p>
    <w:p>
      <w:r>
        <w:t>Compte tenu en l'espèce du caractère simple de la procédure et de l'expérience du magistrat en question, on ne voit pas en quoi le Président du tribunal n'aurait pas pu, dans un laps de temps de</w:t>
      </w:r>
    </w:p>
    <w:p>
      <w:r>
        <w:t>moins de 8 minutes, se forger une opinion définitive sur la culpabilité du prévenu et sur les sanctions à prononcer au sens de l' art. 351 CPP . Cette brève durée de délibération ne saurait, dans les circonstances de l'espèce, faire naître une apparence de prévention du comportement du magistrat intimé.</w:t>
      </w:r>
    </w:p>
    <w:p>
      <w:r>
        <w:rPr>
          <w:b/>
        </w:rPr>
        <w:t>E. 3.4</w:t>
      </w:r>
    </w:p>
    <w:p>
      <w:r>
        <w:t>En définitive, on ne distingue pas dans les allégués du recourant d'éléments concrets permettant objectivement de retenir une apparence de prévention du juge intimé. Partant, la Chambre des recours pénale n'a pas fait preuve d'arbitraire ni violé le droit fédéral en rejetant la requête de récusation déposée par le recourant.</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