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1B_323/2015 vom 29. September 2015</w:t>
      </w:r>
    </w:p>
    <w:p>
      <w:r>
        <w:t>Bundesgericht, 2015-09-29, DE</w:t>
      </w:r>
    </w:p>
    <w:p>
      <w:r>
        <w:rPr>
          <w:b/>
        </w:rPr>
        <w:t xml:space="preserve">Quelle: </w:t>
      </w:r>
      <w:r>
        <w:t>https://mcp.opencaselaw.ch/entscheid/bger_1B_323_2015</w:t>
      </w:r>
    </w:p>
    <w:p>
      <w:r>
        <w:t>FR: TF 1B_323/2015 du 29 septembre 2015</w:t>
      </w:r>
    </w:p>
    <w:p>
      <w:r>
        <w:t>IT: TF 1B_323/2015 del 29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1B_323/2015</w:t>
      </w:r>
    </w:p>
    <w:p>
      <w:r>
        <w:t>Urteil vom 29. September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Beschwerdekammer in Strafsachen des Obergerichts des Kantons Aargau,</w:t>
      </w:r>
    </w:p>
    <w:p>
      <w:r>
        <w:t>Obere Vorstadt 38, 5000 Aarau.</w:t>
      </w:r>
    </w:p>
    <w:p>
      <w:r>
        <w:t>Gegenstand</w:t>
      </w:r>
    </w:p>
    <w:p>
      <w:r>
        <w:t>Strafverfahren, Sicherheitsleistung,</w:t>
      </w:r>
    </w:p>
    <w:p>
      <w:r>
        <w:t>Beschwerde gegen die Verfügung vom 4. September 2015 der Beschwerdekammer in Strafsachen des Obergerichts des Kantons Aargau.</w:t>
      </w:r>
    </w:p>
    <w:p>
      <w:r>
        <w:t>In Erwägung,</w:t>
      </w:r>
    </w:p>
    <w:p>
      <w:r>
        <w:t>dass A.________ gegen die Nichtanhandnahmeverfügung der Staatsanwaltschaft Rheinfelden-Laufenburg Beschwerde erhob;</w:t>
      </w:r>
    </w:p>
    <w:p>
      <w:r>
        <w:t>dass die Beschwerdekammer in Strafsachen des Obergerichts des Kantons Aargau A.________ mit Verfügung vom 4. September 2015 zur Leistung einer Sicherheit aufforderte, unter der Androhung, dass sonst auf die Beschwerde nicht eingetreten werde ( Art. 383 StPO );</w:t>
      </w:r>
    </w:p>
    <w:p>
      <w:r>
        <w:t>dass A.________ gegen diese Verfügung mit Eingabe vom 15. September 2015 Beschwerde ans Bundesgericht führt, welches davon abgesehen hat, Stellungnahmen einzuholen;</w:t>
      </w:r>
    </w:p>
    <w:p>
      <w:r>
        <w:t>dass die Beschwerdeführerin in ihrer Eingabe nicht darlegt, inwiefern die Begründung der Beschwerdekammer bzw. deren Verfügung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(s.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Beschwerdeführerin und der Beschwerdekammer in Strafsachen des Obergerichts des Kantons Aargau schriftlich mitgeteilt.</w:t>
      </w:r>
    </w:p>
    <w:p>
      <w:r>
        <w:t>Lausanne, 29. September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