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1B_320/2013 vom 22. Januar 2014</w:t>
      </w:r>
    </w:p>
    <w:p>
      <w:r>
        <w:t>Bundesgericht, 2014-01-22, DE</w:t>
      </w:r>
    </w:p>
    <w:p>
      <w:r>
        <w:rPr>
          <w:b/>
        </w:rPr>
        <w:t xml:space="preserve">Quelle: </w:t>
      </w:r>
      <w:r>
        <w:t>https://mcp.opencaselaw.ch/entscheid/bger_1B_320_2013</w:t>
      </w:r>
    </w:p>
    <w:p>
      <w:r>
        <w:t>FR: TF 1B_320/2013 du 22 janvier 2014</w:t>
      </w:r>
    </w:p>
    <w:p>
      <w:r>
        <w:t>IT: TF 1B_320/2013 del 22 gennaio 2014</w:t>
      </w:r>
    </w:p>
    <w:p>
      <w:pPr>
        <w:pStyle w:val="Heading2"/>
      </w:pPr>
      <w:r>
        <w:t>Erwägungen</w:t>
      </w:r>
    </w:p>
    <w:p>
      <w:r>
        <w:rPr>
          <w:b/>
        </w:rPr>
        <w:t>E. 1</w:t>
      </w:r>
    </w:p>
    <w:p>
      <w:r>
        <w:t>Der angefochtene Entscheid schliesst das Strafverfahren gegen den Beschwerdeführer nicht ab, er ermöglicht vielmehr dessen Weiterführung. Es handelt sich um einen selbständig eröffneten, kantonal letztinstanzlichen Zwischenentscheid, unter anderem über ein Ausstandsbegehren, gegen den insoweit die Beschwerde in Strafsachen nach Art. 92 Abs. 1 BGG zulässig ist. Als Beschuldigter bzw. gegen einen Strafbefehl Einsprechender ist der Beschwerdeführer zur Beschwerde berechtigt ( Art. 81 Abs. 1 lit. a und b BGG ). Die übrigen Sachurteilsvoraussetzungen geben zu keinen Bemerkungen Anlass, sodass auf die Beschwerde einzutreten ist.</w:t>
      </w:r>
    </w:p>
    <w:p>
      <w:r>
        <w:rPr>
          <w:b/>
        </w:rPr>
        <w:t>E. 2.1</w:t>
      </w:r>
    </w:p>
    <w:p>
      <w:r>
        <w:t>Nach Art. 29 Abs. 1 und Art. 30 Abs. 1 BV sowie Art. 6 Ziff. 1 EMRK hat jede Person Anspruch darauf, dass ihre Strafsache von unbefangenen, unvoreingenommenen und unparteiischen Anklägern und Richtern beurteilt wird ( BGE 127 I 196 E. 2b). Es soll garantiert werden, dass keine sachfremden Umstände, welche ausserhalb des Prozesses liegen, in sachwidriger Weise zugunsten oder zulasten einer Partei auf das gerichtliche Urteil einwirken (Zusammenfassung der Rechtsprechung in BGE 134 I 238 E. 2.1 mit Hinweisen). Will eine Partei den Ausstand einer in einer Strafbehörde tätigen Person verlangen, so hat sie der Verfahrensleitung ohne Verzug ein entsprechendes Gesuch zu stellen ( Art. 58 Abs. 1 StPO ). "Ohne Verzug" bedeutet nach der Rechtsprechung innert weniger Tage, ein zwei- bis dreiwöchiges Zuwarten ist nicht zulässig (Urteil 1B_499/2012 vom 7. November 2012, E. 2.3 mit Hinweisen). Es wäre mit Treu und Glauben nicht vereinbar, am Verfahren in Kenntnis des Ausstandsgrunds vorerst weiter teilzunehmen und diesen erst später - etwa bei ungünstigem Verlauf des Verfahrens - geltend zu machen ( BGE 134 I 20 E. 4.3.1; 132 II 485 E. 4.3 ; 124 I 121 E. 2).</w:t>
      </w:r>
    </w:p>
    <w:p>
      <w:r>
        <w:rPr>
          <w:b/>
        </w:rPr>
        <w:t>E. 2.2</w:t>
      </w:r>
    </w:p>
    <w:p>
      <w:r>
        <w:t>Der Beschwerdeführer legt dar, der Untersuchungsbeamte Marcel May habe ihm anlässlich seiner Einvernahme beim Statthalteramt Bülach vom 25. Juli 2012 erklärt, dieses würde, ungeachtet der Ergebnisse der Einvernahmen, am Strafbefehl festhalten. Eine solche Äusserung des Untersuchungsbeamten lasse den Schluss zu, er habe sich bereits eine feste Meinung über den Ausgang des Verfahrens gebildet und sei damit voreingenommen; es liege ein Ausstandsgrund im Sinn von Art. 56 lit. f StPO vor.</w:t>
      </w:r>
    </w:p>
    <w:p>
      <w:r>
        <w:t>Ausser der unbelegten Behauptung des Beschwerdeführers spricht allerdings nichts dafür, dass sich der Untersuchungsbeamte in dieser Weise äusserte; dem Einvernahmeprotokoll ist jedenfalls nichts Derartiges zu entnehmen. Vor allem aber unternahm der Beschwerdeführer in dieser Angelegenheit zunächst nichts. Der Vorladung vom 24. August 2012 zur Einvernahme vom 11. September 2012 leistete er unentschuldigt keine Folge. In seiner Beschwerde vom 28. September 2012 ans Obergericht gegen die (später aufgehobene) Verfügung des Statthalteramts vom 13. September 2012 machte er erstmals geltend, der Untersuchungsbeamte May sei wegen seiner Äusserung vom 25. Juli 2012 voreingenommen. Dieses (sinngemässe) Ausstandsgesuch erfolgte damit erst rund zwei Monate, nachdem der Beschwerdeführer vom Ausstandsgrund Kenntnis erhalten hatte. Er stellte es damit nicht "ohne Verzug" im Sinn von Art. 58 Abs. 1 StPO , sondern offensichtlich verspätet, womit es sich erübrigte, eine Stellungnahme nach Art. 58 Abs. 2 StPo einzuholen. Das Obergericht hat kein Bundesrecht verletzt, indem es das Ausstandsgesuch abwies.</w:t>
      </w:r>
    </w:p>
    <w:p>
      <w:r>
        <w:t>Weitere Ausstandsgründe hat der Beschwerdeführer in seiner Beschwerde ans Obergericht nicht geltend gemacht und können damit auch nicht Gegenstand des bundesgerichtlichen Verfahrens sein. Das Obergericht hat den Beschwerdeführer indessen zu Recht darauf aufmerksam gemacht, dass weder die vom Statthalteramt begangenen Verfahrensfehler noch die (inzwischen zurückgenommene) voreilige Betreibung für die Kosten des nicht in Rechtskraft erwachsenen Strafbefehls schwer genug wiegen, um die beim Statthalteramt dafür verantwortlichen Personen befangen erscheinen zu lassen.</w:t>
      </w:r>
    </w:p>
    <w:p>
      <w:r>
        <w:rPr>
          <w:b/>
        </w:rPr>
        <w:t>E. 3</w:t>
      </w:r>
    </w:p>
    <w:p>
      <w:r>
        <w:t>Die Beschwerde ist somit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