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31/2022 vom 11. Februar 2022</w:t>
      </w:r>
    </w:p>
    <w:p>
      <w:r>
        <w:t>Bundesgericht, 2022-02-11, FR</w:t>
      </w:r>
    </w:p>
    <w:p>
      <w:r>
        <w:rPr>
          <w:b/>
        </w:rPr>
        <w:t xml:space="preserve">Quelle: </w:t>
      </w:r>
      <w:r>
        <w:t>https://mcp.opencaselaw.ch/entscheid/bger_1B_31_2022</w:t>
      </w:r>
    </w:p>
    <w:p>
      <w:r>
        <w:t>FR: TF 1B 31/2022 du 11 février 2022</w:t>
      </w:r>
    </w:p>
    <w:p>
      <w:r>
        <w:t>IT: TF 1B 31/2022 del 11 febbraio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conteste tout d'abord l'existence de charges suffisantes. A cet égard, il soutient que les faits reprochés devraient être qualifiés de tentative de vol, dès lors qu'il se trouvait "à moins de 5 mètres" du véhicule concerné; il s'agirait en tout état de cause d'une contravention vu la valeur inférieure à 300 fr. des objets litigieux (vol d'importance mineure au sens de l' art. 172ter CP ; ATF 142 IV 129 consid. 3.1 p. 133 s.), ce qui ne constituerait pas des charges permettant un placement en détention. Selon le recourant, tel ne pourrait pas non plus être le cas de la rupture de ban, seule infraction qui pourrait dès lors entrer en considération; ce chef de prévention ne permettrait en effet pas un placement en détention lorsque les autorités n'ont pris aucune mesure pour exécuter la décision d'expulsion, ce qui serait le cas en l'espèce.</w:t>
      </w:r>
    </w:p>
    <w:p>
      <w:r>
        <w:rPr>
          <w:b/>
        </w:rPr>
        <w:t>E. 2.1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197 al. 1 let. c et d, 212 al. 3, 237 al. 1 et 2 CPP).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ATF 139 IV 186 consid. 2 p. 187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 En matière de détention provisoire, la Directive 2008/115/CE du Parlement européen et du Conseil du 16 décembre 2008 relative aux normes et procédures communes applicables dans les Etats membres au retour des ressortissants de pays tiers en séjour irrégulier (ci-après : Directive sur le retour) - en tant que développement de l'acquis de Schengen (cf. l'Arrêté fédéral portant approbation et mise en oeuvre de l'échange de notes du 30 janvier 2009 entre la Suisse et la Communauté européenne concernant la reprise de la Directive CE 2008/115/CE sur le retour; RS 0.362.380.042; JO L 348 du 24 décembre 2008 p. 98; RO 2010 5925; ATF 147 IV 232 consid. 1.2 p. 236) - ne s'applique pas (respectivement, peut ne pas s'appliquer) lorsque d'autres délits que le séjour irrégulier sont retenus à l'encontre du prévenu ( ATF 143 IV 264 consid. 2.4 p. 267 s. et les arrêts cités).</w:t>
      </w:r>
    </w:p>
    <w:p>
      <w:r>
        <w:rPr>
          <w:b/>
        </w:rPr>
        <w:t>E. 2.2</w:t>
      </w:r>
    </w:p>
    <w:p>
      <w:r>
        <w:t>La cour cantonale a en substance retenu que le vol effectué par le recourant lors de son interpellation était achevé : le recourant se trouvait à l'extérieur du véhicule en possession de trois objets mobiliers, dont un IPhone dont la valeur était notoirement supérieure à 300 fr.; dès lors que le recourant était sans emploi et déclarait vivre de l'aide caritative, il s'imposait de considérer qu'il était déterminé, par avance, à s'emparer du plus gros butin possible qu'il trouverait dans le véhicule. Selon la juridiction précédente, ces éléments fondaient à eux seuls des charges suffisantes en lien avec l' art. 139 ch. 1 CP . La cour cantonale a ensuite relevé que le recourant ne contestait pas avoir séjourné illégalement en Suisse en parallèle des faits susmentionnés; il n'était ainsi pas poursuivi uniquement pour rupture de ban et la Directive sur le retour ne s'appliquait donc pas (cf. consid. 2.5 p. 4 s. de l'arrêt attaqué).</w:t>
      </w:r>
    </w:p>
    <w:p>
      <w:r>
        <w:rPr>
          <w:b/>
        </w:rPr>
        <w:t>E. 2.3</w:t>
      </w:r>
    </w:p>
    <w:p>
      <w:r>
        <w:t>Ce raisonnement ne prête pas le flanc à la critique. Peu importe tout d'abord de déterminer à quelle distance du véhicule se trouvait le recourant. En effet, à ce stade de la procédure, il semble incontesté qu'au moment de son interpellation, il se trouvait à l'extérieur de cette voiture (cf. le rapport de police du 29 novembre 2021 cité par le recourant); il était alors en possession de trois objets mobiliers, qui y avaient été dérobés, ce qu'il ne conteste pas (cf. notamment ad p. 12 du recours). Il n'apparaît pas non plus arbitraire de retenir que la valeur totale des objets - certes peut-être qualifiés de "vieux" par la partie plaignante (cf. son audition du 28 novembre 2021 p. 2) - puisse être supérieure à 300 fr. vu l'IPhone entrant en considération. En tout état de cause, le recourant ne développe aucune argumentation afin de démontrer qu'il entendait limiter ses actes à des éléments patrimoniaux de faible valeur (cf. sur l'intention en lien avec l' art. 172ter CP , ATF 123 IV 155 consid. 1a p. 156, 122 IV 156 consid. 2 p. 160, arrêt 6B_497/2020 du 3 novembre 2020 consid. 2.1.2). Dans le cadre de l'examen des charges suffisantes qui prévaut en matière de détention provisoire, ces éléments suffisent en l'état pour écarter l'hypothèse d'une tentative de vol ou d'un vol d'importance mineure - arguments que le recourant pourra, le cas échéant, faire valoir devant le juge du fond - et pour retenir que l'infraction de vol au sens de l' art. 139 ch. 1 CP entre en considération dans le cas d'espèce (sur cette disposition, arrêts 6B_1052/2020 du 19 juillet 2021 consid. 4.1; 6B_943/2020 du 19 janvier 2021 consid. 2.4.1; 6B_1360/2019 du 20 novembre 2020 consid. 2.3; sur les conditions de cette infraction voir également DUPUIS ET AL., Petit commentaire, Code pénal, 2e éd. 2017, nos 5 ss ad art. 139 CP ). Dès lors que le recourant n'est pas uniquement mis en cause pour rupture de ban au sens de l' art. 291 CP , celui-ci ne peut pas se voir libérer en application de la Directive sur le retour et il n'y a pas lieu d'examiner ses griefs en lien avec le prétendu défaut de mesures entreprises par les autorités pour mettre en oeuvre son renvoi.</w:t>
      </w:r>
    </w:p>
    <w:p>
      <w:r>
        <w:rPr>
          <w:b/>
        </w:rPr>
        <w:t>E. 3</w:t>
      </w:r>
    </w:p>
    <w:p>
      <w:r>
        <w:t>Le recourant conteste ensuite l'existence d'un risque de fuite.</w:t>
      </w:r>
    </w:p>
    <w:p>
      <w:r>
        <w:rPr>
          <w:b/>
        </w:rPr>
        <w:t>E. 3.1</w:t>
      </w:r>
    </w:p>
    <w:p>
      <w:r>
        <w:t>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p. 507 et les arrêts cités).</w:t>
      </w:r>
    </w:p>
    <w:p>
      <w:r>
        <w:rPr>
          <w:b/>
        </w:rPr>
        <w:t>E. 3.2</w:t>
      </w:r>
    </w:p>
    <w:p>
      <w:r>
        <w:t>En l'occurrence, le recourant, ressortissant étranger sans emploi, ne conteste pas ne pas disposer d'un titre de séjour en Suisse et être sous le coup d'une décision d'expulsion entrée en force. Dans une telle configuration, l'avenir en Suisse du recourant paraît fortement compromis. Le recourant ne donne pas non plus d'indication sur le lieu où, selon les affirmations de son amie, il résiderait à Genève (cf. l'attestation - non datée - de celle-ci produite devant la cour cantonale). En tout état de cause, les liens avec la Suisse dont se prévaut le recourant - soit une relation amoureuse - semblent pour le moins ténus dès lors que, comme l'a retenu l'autorité précédente, son amie est domiciliée en France (cf. également l'attestation précitée). Indépendamment de ce qui pourrait avoir prévalu à ce jour - tant dans le cadre de cette relation que par rapport à de précédentes convocations judiciaires -, le recourant pourrait dès lors être tenté de se rendre à ce domicile français et/ou d'entrer dans la clandestinité afin de se soustraire aux différentes procédures judiciaires suisses dont il est l'objet, respectivement aux peines privatives de liberté qui pourraient être prononcées à son encontre. La cour cantonale pouvait ainsi, sans violer le droit fédéral, retenir l'existence d'un danger de fuite.</w:t>
      </w:r>
    </w:p>
    <w:p>
      <w:r>
        <w:rPr>
          <w:b/>
        </w:rPr>
        <w:t>E. 3.3</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En cas de risque de fuite, une obligation de passage hebdomadaire à un poste de police n'est pas de nature à empêcher une personne de s'enfuir à l'étranger ou de passer dans la clandestinité ( ATF 145 IV 503 consid. 3.2 p. 510). On ne voit pas non plus en quoi l'élection de domicile en l'étude de sa mandataire assurerait la présence du recourant en Suisse. Au vu de ces éléments, aucune mesure de substitution ne permet de prévenir le danger de fuite existant et ce grief peut être rejeté.</w:t>
      </w:r>
    </w:p>
    <w:p>
      <w:r>
        <w:rPr>
          <w:b/>
        </w:rPr>
        <w:t>E. 3.4</w:t>
      </w:r>
    </w:p>
    <w:p>
      <w:r>
        <w:t>Le recourant ne développe, à juste titre, aucune argumentation tendant à démontrer que la durée de la détention provisoire violerait le principe de proportionnalité, notamment eu égard à la peine concrètement encourue (cf. consid. 5 p. 5 s. de l'arrêt attaqué).</w:t>
      </w:r>
    </w:p>
    <w:p>
      <w:r>
        <w:rPr>
          <w:b/>
        </w:rPr>
        <w:t>E. 3.5</w:t>
      </w:r>
    </w:p>
    <w:p>
      <w:r>
        <w:t>Au vu des considérations précédentes, la Chambre pénale de recours pouvait, sans violer le droit fédéral, confirmer le placement en détention ordonné par le Tmc.</w:t>
      </w:r>
    </w:p>
    <w:p>
      <w:r>
        <w:rPr>
          <w:b/>
        </w:rPr>
        <w:t>E. 4</w:t>
      </w:r>
    </w:p>
    <w:p>
      <w:r>
        <w:t>Invoquant une violation de l' art. 6 par. 3 let . c CEDH, le recourant, au bénéfice d'une défense d'office dans le cadre de l'instruction ouverte à son encontre (cf. la décision de nomination d'avocat d'office du 29 novembre 2021 en lien avec l'art. 132 al. 1 let. b, 2 et 3 CPP), reproche à l'autorité précédente de lui avoir refusé une telle défense pour la procédure de recours au motif que son recours cantonal aurait été dénué de chances de succès (sur cette notion en lien avec l'assistance judiciaire, ATF 140 V 521 consid. 9.1 p. 537; 139 III 396 consid. 1.2 p. 397; 129 I 129 consid. 2.3.1 p. 135 s.; arrêt 1B_591/2021 du 12 janvier 2022 consid. 2.1).</w:t>
      </w:r>
    </w:p>
    <w:p>
      <w:r>
        <w:rPr>
          <w:b/>
        </w:rPr>
        <w:t>E. 4.1</w:t>
      </w:r>
    </w:p>
    <w:p>
      <w:r>
        <w:t>La cour cantonale a estimé que la contestation des charges soulevée par le recourant reposait, pour l'essentiel, sur une lecture erronée (i) de la jurisprudence et (ii) des principes juridiques applicables à la théorie de l'infraction pénale, à la Directive sur le retour, aux éléments constitutifs du vol simple et d'importance mineure, ainsi qu'au pouvoir d'examen de l'autorité de recours en matière de détention provisoire; les arguments développés devant l'instance de recours étaient donc d'emblée voués à l'échec, ce qui permettait de refuser la prise en charge des honoraires du défenseur d'office du recourant (cf. consid. 6.2 p. 6 de l'arrêt attaqué).</w:t>
      </w:r>
    </w:p>
    <w:p>
      <w:r>
        <w:rPr>
          <w:b/>
        </w:rPr>
        <w:t>E. 4.2</w:t>
      </w:r>
    </w:p>
    <w:p>
      <w:r>
        <w:t>Ce raisonnement - certes sévère - relatif à l'absence de chances de succès du recours cantonal peut être confirmé. En effet, la désignation d'un conseil d'office pour la procédure pénale principale n'est pas un blanc-seing pour introduire des recours aux frais de l'Etat, y compris contre des décisions de détention provisoire ( ATF 139 I 206 consid. 3.3.1 p. 214; arrêts 1B_516/2020 du 3 novembre 2020 consid. 5.1; 1B_164/2017 du 15 août 2017 consid. 2 et l'arrêt cité). Il appartenait en conséquence au recourant de développer une argumentation, même brève, permettant de comprendre en quoi son recours cantonal aurait pu, le cas échéant, aboutir, ce qu'il ne fait pas. En tout état de cause, le fait que le refus d'octroyer une défense d'office pour la procédure de recours soit intervenu à la suite d'un placement initial en détention avant jugement - et non pas d'une prolongation de cette mesure - et/ou que le recourant rappelle avoir remis en cause l'ensemble des conditions de la détention provisoire (charges suffisantes, risque de fuite, mesures de substitution, proportionnalité de la mesure) ne suffisent pas en soi pour démontrer l'existence de chances de succès sur le fond, notamment par rapport à l'un des points précités en lien avec la jurisprudence applicable dans le cas d'espèce (cf. au demeurant consid. 2.1 et 2.3 ci-dessus).</w:t>
      </w:r>
    </w:p>
    <w:p>
      <w:r>
        <w:rPr>
          <w:b/>
        </w:rPr>
        <w:t>E. 5</w:t>
      </w:r>
    </w:p>
    <w:p>
      <w:r>
        <w:t>Il s'ensuit que le recours est rejeté. Le recourant a demandé l'octroi de l'assistance judiciaire pour la procédure fédérale ( art. 64 al. 1 LTF ). Son recours visait notamment le refus de lui accorder une défense d'office pour la procédure cantonale de recours. Dans cette mesure, son recours fédéral n'était pas d'emblée dénué de chances de succès et cette requête doit être admise. Il y a lieu de désigner Me Magali Buser en tant qu'avocate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