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1B_319/2021 vom 15. Juni 2021</w:t>
      </w:r>
    </w:p>
    <w:p>
      <w:r>
        <w:t>Bundesgericht, 2021-06-15, IT</w:t>
      </w:r>
    </w:p>
    <w:p>
      <w:r>
        <w:rPr>
          <w:b/>
        </w:rPr>
        <w:t xml:space="preserve">Quelle: </w:t>
      </w:r>
      <w:r>
        <w:t>https://mcp.opencaselaw.ch/entscheid/bger_1B_319_2021</w:t>
      </w:r>
    </w:p>
    <w:p>
      <w:r>
        <w:t>FR: TF 1B_319/2021 du 15 juin 2021</w:t>
      </w:r>
    </w:p>
    <w:p>
      <w:r>
        <w:t>IT: TF 1B_319/2021 del 15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t>patrocinato dall'avv. Stefano Lappe,</w:t>
      </w:r>
    </w:p>
    <w:p>
      <w:r>
        <w:rPr>
          <w:b/>
        </w:rPr>
        <w:t>E. 2</w:t>
      </w:r>
    </w:p>
    <w:p>
      <w:r>
        <w:t>C.________,</w:t>
      </w:r>
    </w:p>
    <w:p>
      <w:r>
        <w:rPr>
          <w:b/>
        </w:rPr>
        <w:t>E. 3</w:t>
      </w:r>
    </w:p>
    <w:p>
      <w:r>
        <w:t>Comunicazione alle parti, rispettivamente al loro patrocinatore, al Ministero pubblico e alla Corte di appello e di revisione penale del Cantone Ticino.</w:t>
      </w:r>
    </w:p>
    <w:p>
      <w:r>
        <w:t>Losanna, 15 giugno 2021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