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318/2014 vom 27. Oktober 2014</w:t>
      </w:r>
    </w:p>
    <w:p>
      <w:r>
        <w:t>Bundesgericht, 2014-10-27, FR</w:t>
      </w:r>
    </w:p>
    <w:p>
      <w:r>
        <w:rPr>
          <w:b/>
        </w:rPr>
        <w:t xml:space="preserve">Quelle: </w:t>
      </w:r>
      <w:r>
        <w:t>https://mcp.opencaselaw.ch/entscheid/bger_1B_318_2014</w:t>
      </w:r>
    </w:p>
    <w:p>
      <w:r>
        <w:t>FR: TF 1B 318/2014 du 27 octobre 2014</w:t>
      </w:r>
    </w:p>
    <w:p>
      <w:r>
        <w:t>IT: TF 1B 318/2014 del 27 ottobre 2014</w:t>
      </w:r>
    </w:p>
    <w:p>
      <w:pPr>
        <w:pStyle w:val="Heading2"/>
      </w:pPr>
      <w:r>
        <w:t>Regeste</w:t>
      </w:r>
    </w:p>
    <w:p>
      <w:r>
        <w:t>procédure pénale, assistance judiciaire | Procédure pénale</w:t>
      </w:r>
    </w:p>
    <w:p>
      <w:pPr>
        <w:pStyle w:val="Heading2"/>
      </w:pPr>
      <w:r>
        <w:t>Erwägungen</w:t>
      </w:r>
    </w:p>
    <w:p>
      <w:r>
        <w:rPr>
          <w:b/>
        </w:rPr>
        <w:t>E. 1</w:t>
      </w:r>
    </w:p>
    <w:p>
      <w:r>
        <w:t>L'arrêt attaqué a été rendu par une autorité statuant en dernière instance cantonale ( art. 80 LTF ) dans une cause de droit pénal et le recours en matière pénale est donc ouvert ( art. 78 LTF ). Le refus de l'assistance judiciaire est une décision incidente susceptible de causer au recourant un préjudice irréparable au sens de l' art. 93 al. 1 let. a LTF ( ATF 133 IV 335 consid. 4 p. 338), dès lors qu'il se trouve exposé à devoir prendre en charge les frais de son avocat alors même que son indigence est incontestée. Il dispose en outre d'un intérêt juridique à l'annulation de la décision attaquée (art. 81 al. 1 let. a et b ch. 1 LTF); en effet, si l'ordonnance de non-entrée en matière devait être annulée par l'autorité de recours, l'instruction pénale reprendrait à son encontre, situation pouvant, cas échéant, nécessiter l'assistance d'un défenseur. Pour le surplus, le recours, présentant des conclusions recevables au sens de l' art. 107 al. 2 LTF , a été déposé en temps utile ( art. 100 al. 1 LTF ). Il y a donc lieu d'entrer en matière.</w:t>
      </w:r>
    </w:p>
    <w:p>
      <w:r>
        <w:rPr>
          <w:b/>
        </w:rPr>
        <w:t>E. 2</w:t>
      </w:r>
    </w:p>
    <w:p>
      <w:r>
        <w:t>Invoquant des violations des art. 29 Cst. , 130 et 132 CPP, le recourant soutient qu'un cas de défense obligatoire au sens de l' art. 130 let . c CPP serait réalisé au vu de l'expertise psychiatrique du 20 juin 2014, pièce dont la cour cantonale n'aurait arbitrairement pas tenu compte.</w:t>
      </w:r>
    </w:p>
    <w:p>
      <w:r>
        <w:rPr>
          <w:b/>
        </w:rPr>
        <w:t>E. 2.1</w:t>
      </w:r>
    </w:p>
    <w:p>
      <w:r>
        <w:t>Selon l' art. 130 let . c CPP, le prévenu doit avoir un défenseur notamment lorsqu'en raison de son état physique ou psychique ou pour d'autres motifs, il ne peut suffisamment défendre ses intérêts dans la procédure et si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1B_332/ 2012 du 15 août 2012 consid. 2.4). Dans la doctrine, l'hypothèse prévue à l' art. 130 let . c CPP est notamment réalisée lorsque le prévenu n'est plus à même d'assurer, intellectuellement ou physiquement, sa participation à la procédure, à l'image des cas visés par l' art. 114 al. 2 et 3 CPP ( MOREILLON/PAREIN-REYMOND, Petit commentaire CPP, 2013, n° 15 ad art. 130 CPP ). A titre d'incapacités personnelles, il peut s'agir de dépendances à l'alcool, aux stupéfiants, à des médicaments susceptibles d'altérer les capacités psychiques ( MOREILLON/PAREIN-REYMOND, op. cit., n° 16 ad art. 130 CPP ), ainsi que de troubles mentaux sévères ou même légers ( NIKLAUS SCHMID, Praxiskommentar, Schweizerische Strafprozessordnung (StPO), 2013 n° 9 ad art. 130 CPP ; HARARI/ALIBERTI, in Commentaire romand CPP, 2011, n° 30 ad art. 130 CPP ).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 MOREILLON/PAREIN-REYMOND, op. cit., n° 17 ad art. 130 CPP ; NIKLAUS RUCKSTUHL, in Basler Kommentar StPO, 2011, n° 30 ad art. 130 CPP ).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 HARARI/ ALIBERTI, op. cit., n° 30 s. ad art. 130 CPP ).</w:t>
      </w:r>
    </w:p>
    <w:p>
      <w:r>
        <w:rPr>
          <w:b/>
        </w:rPr>
        <w:t>E. 2.2</w:t>
      </w:r>
    </w:p>
    <w:p>
      <w:r>
        <w:t>En l'espèce, le recourant se prévaut pour la première fois devant le Tribunal de céans d'un droit à une défense obligatoire fondé sur l' art. 130 let . c CPP. Cette manière de procéder peut sembler discutable, voire tardive; en effet, le recourant - assisté depuis des années par le même mandataire professionnel (cf. la requête du 13 août 2014) - a eu connaissance du mémoire de recours basé essentiellement sur l'expertise psychiatrique du 20 juin 2014 préalablement au dépôt de sa demande (cf. le courrier du 8 août 2014 de la Chambre pénale de recours annexé à la requête d'assistance judiciaire). Or, dans sa requête, il ne donne aucune indication par rapport à d'éventuels problèmes psychiques, se limitant à démontrer son indigence. Cependant, il appartient à l'autorité d'examiner d'office si un cas de défense obligatoire au sens de l' art. 130 CPP est réalisé (cf. art. 131 al. 1 CPP ; ATF 131 I 350 consid. 2.1 p. 353; HARARI/ALIBERTI, op. cit., n° 4 ad art. 131 CPP ). Sans se prononcer sur les différents cas prévus par cette disposition, la Chambre pénale de recours - statuant en première instance sur l'octroi de l'assistance judiciaire - en a exclu l'application en raison de l'ordonnance de non-entrée en matière rendue par le Ministère public. Un tel raisonnement ne peut en l'occurrence être suivi, dès lors qu'un recours a été interjeté par la partie plaignante contre le prononcé de non-lieu du Procureur (cf. a contrario en l'absence de recours, arrêt 1B_605/2011 du 4 janvier 2012). L'ordonnance du Ministère public - certes favorable au recourant - n'est donc pas entrée en force et l'éventuelle admission du recours entraînerait la reprise de l'instruction pénale pour injure et menace ouverte à l'encontre du recourant. Ce dernier, en tant que prévenu - ainsi d'ailleurs que pour des motifs d'économie de procédure -, doit donc pouvoir être à même de défendre au mieux ses intérêts déjà au stade de la procédure devant la Chambre pénale de recours, cas échéant, avec l'assistance d'un défenseur d'office si les conditions posées aux art. 130 et/ou 132 CPP sont remplies. En ne procédant pas à cet examen, la Chambre pénale de recours viole le droit fédéral et, par conséquent, le recours doit être admis.</w:t>
      </w:r>
    </w:p>
    <w:p>
      <w:r>
        <w:rPr>
          <w:b/>
        </w:rPr>
        <w:t>E. 2.3</w:t>
      </w:r>
    </w:p>
    <w:p>
      <w:r>
        <w:t>Si le Tribunal fédéral admet le recours, il statue lui-même sur le fond ou renvoie l'affaire à l'autorité précédente pour qu'elle prenne une nouvelle décision ( art. 107 al. 2 LTF ). En raison du motif retenu, la juridiction cantonale n'a pas examiné si les conditions d'application de l' art. 130 let . c CPP étaient réalisées. Il découle toutefois de l'expertise psychiatrique du 20 juin 2014, en particulier des diagnostics retenus (cf. p. 11 à 14 du rapport), que le recourant connaît des problèmes importants d'ordre psychique; il ne peut ainsi pas être exclu que ceux-ci puissent lui nuire au cours de la procédure pénale. Si l'attestation médicale du 17 septembre 2014 est ultérieure au prononcé attaqué, son contenu permet de démontrer que la cour cantonale ne pouvait ignorer, au moment de son appréciation, les éléments ressortant du rapport d'expertise; l'appréciation effectuée dans celui-ci est par ailleurs confirmée en substance par le psychiatre traitant. Partant, le recourant se trouve dans une situation justifiant une défense obligatoire en vertu de l' art. 130 let . c CPP et un défenseur d'office doit lui être désigné ( art. 132 al. 1 CPP ).</w:t>
      </w:r>
    </w:p>
    <w:p>
      <w:r>
        <w:rPr>
          <w:b/>
        </w:rPr>
        <w:t>E. 3</w:t>
      </w:r>
    </w:p>
    <w:p>
      <w:r>
        <w:t>Il s'ensuit que le recours est admis. L'ordonnance de la Chambre pénale de recours du 27 août 2014 est annulée. L'assistance judiciaire est accordée au recourant pour la procédure cantonale de recours contre l'ordonnance de non-entrée en matière rendue par le Ministère public le 12 juin 2014 et Me Marc Bellon lui est désigné en tant que défenseur d'office. Le recourant, qui obtient gain de cause avec l'assistance d'un avocat, a droit à des dépens adaptés au travail accompli pour la procédure fédérale à la charge de la République et canton de Genève ( art. 68 al. 1 LTF ). Dans ces conditions, sa demande d'assistance judiciaire pour la présente procédure est sans objet.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