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1B_315/2012 vom 11. Juni 2012</w:t>
      </w:r>
    </w:p>
    <w:p>
      <w:r>
        <w:t>Bundesgericht, 2012-06-11, FR</w:t>
      </w:r>
    </w:p>
    <w:p>
      <w:r>
        <w:rPr>
          <w:b/>
        </w:rPr>
        <w:t xml:space="preserve">Quelle: </w:t>
      </w:r>
      <w:r>
        <w:t>https://mcp.opencaselaw.ch/entscheid/bger_1B_315_2012</w:t>
      </w:r>
    </w:p>
    <w:p>
      <w:r>
        <w:t>FR: TF 1B_315/2012 du 11 juin 2012</w:t>
      </w:r>
    </w:p>
    <w:p>
      <w:r>
        <w:t>IT: TF 1B_315/2012 del 11 giugno 2012</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w:t>
      </w:r>
    </w:p>
    <w:p>
      <w:r>
        <w:rPr>
          <w:b/>
        </w:rPr>
        <w:t>E. 1.1</w:t>
      </w:r>
    </w:p>
    <w:p>
      <w:r>
        <w:t>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w:t>
      </w:r>
    </w:p>
    <w:p>
      <w:r>
        <w:rPr>
          <w:b/>
        </w:rPr>
        <w:t>E. 1.2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2</w:t>
      </w:r>
    </w:p>
    <w:p>
      <w:r>
        <w:t>Le recourant ne conteste pas l'existence de charges suffisantes. Il admet avoir tiré plusieurs coups de feu sur un véhicule qu'il a ensuite pris en chasse. Cette fusillade a pour origine un litige qui divise les membres de la communauté kosovare. Il reconnaît aussi sa mise en cause pour une agression commise peu avant avec son frère, à propos d'une dette du recourant à l'encontre de la victime. Contestant certaines affirmations retenues par la cour cantonale, le recourant estime que le risque de récidive, au sens de l' art. 221 al. 1 CPP , ne serait pas suffisant. Il relève que selon la jurisprudence, un tel risque ne peut être retenu, en l'absence d'antécédents, que dans des cas particuliers (crime ou délit grave et pronostic très défavorable). En l'occurrence, le recourant n'a auparavant commis aucune infraction du même genre et les experts psychiatres ont qualifié le risque de récidive de "léger à moyen", en relevant qu'il n'existait aucun trouble psychiatrique. Certains éléments de fait retenus par la cour cantonale (guerre des clans et expédition punitive) ne seraient pas démontrés et des éléments à décharge auraient été ignorés. Les quatre autres prévenus auraient été libérés depuis plusieurs mois. Le maintien en détention, malgré l'absence d'un risque de récidive, violerait en outre la présomption d'innocence.</w:t>
      </w:r>
    </w:p>
    <w:p>
      <w:r>
        <w:rPr>
          <w:b/>
        </w:rPr>
        <w:t>E. 2.1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publié in SJ 2011 I p. 484). Le risque de récidive peut également se fonder sur les infractions faisant l'objet de la procédure pénale en cours ( ATF 137 IV 84 consid. 3.2 p. 86 et les références citées).</w:t>
      </w:r>
    </w:p>
    <w:p>
      <w:r>
        <w:rPr>
          <w:b/>
        </w:rPr>
        <w:t>E. 2.2</w:t>
      </w:r>
    </w:p>
    <w:p>
      <w:r>
        <w:t>En l'occurrence, le recourant se voit reprocher d'avoir dans un premier temps agressé, avec son frère, une personne qui lui devait de l'argent. Par la suite, une voiture, occupée notamment par celui qu'il avait agressé, serait venue à deux reprises au domicile du recourant et de sa famille. La seconde fois, le recourant aurait tiré plusieurs coups de feu en visant l'habitacle du véhicule. Il l'aurait ensuite pris en chasse et tiré à nouveau plusieurs coups de feu. L'un des occupants a été grièvement blessé. Les faits reprochés au recourant apparaissent ainsi d'une gravité certaine. Le fait de tirer sur les occupants d'un véhicule est évidemment de nature à blesser ou tuer l'un d'eux. Il comportait aussi un risque, tout aussi évident, de blesser ou de tuer une tierce personne, la fusillade ayant eu lieu en pleine rue. Les experts ont relevé que le recourant a agi en étant pleinement responsable et le recourant ne prétend pas s'être trouvé en état de légitime défense. Les experts ont relevé qu'il existait un risque de récidive "s'il devait être confronté à des difficultés similaires à celles qui ont mené à son incarcération". Un tel risque existe puisque, comme le relève la cour cantonale, les faits s'inscrivent dans un règlement de comptes qui, s'il ne peut être qualifié de guerre des gangs, implique manifestement la possibilité de vengeances réciproques. De telles considérations reposent sur des éléments concrets et ne sauraient, contrairement à ce que soutient le recourant, être qualifiées de discriminatoires.</w:t>
      </w:r>
    </w:p>
    <w:p>
      <w:r>
        <w:t>Compte tenu de la gravité des actes reprochés et des circonstances dans lesquels ils se sont déroulés, on peut admettre à ce stade qu'une mise en liberté du recourant serait de nature à compromettre sérieusement la sécurité au sens de l' art. 221 al. 1 let . c CPP.</w:t>
      </w:r>
    </w:p>
    <w:p>
      <w:r>
        <w:rPr>
          <w:b/>
        </w:rPr>
        <w:t>E. 2.3</w:t>
      </w:r>
    </w:p>
    <w:p>
      <w:r>
        <w:t>Le recourant relève que quatre autres prévenus ont été remis en liberté, mais il ne se plaint pas d'une inégalité de traitement et n'explique pas - alors que cette démonstration lui incombe, s'agissant d'un grief d'ordre constitutionnel au sens de l' art. 106 al. 2 LTF - en quoi la situation de ces personnes ressemblerait à la sienne au point d'imposer un traitement identique. Quant au grief tiré de la présomption d'innocence, il doit lui aussi être écarté, le recourant se bornant à contester, par ce biais, la réalisation des conditions posées à l' art. 221 CPP .</w:t>
      </w:r>
    </w:p>
    <w:p>
      <w:r>
        <w:t>Au demeurant, il ressort du dossier que la détention du recourant ne devrait pas se prolonger indûment. En effet, dans sa demande de prolongation de la détention du 13 avril 2012, le Ministère public indique que, sous réserve de la réception du rapport de synthèse de la police et de l'audition d'un témoin, un renvoi en jugement pourrait avoir lieu dans le délai de prolongation demandé.</w:t>
      </w:r>
    </w:p>
    <w:p>
      <w:r>
        <w:rPr>
          <w:b/>
        </w:rPr>
        <w:t>E. 3</w:t>
      </w:r>
    </w:p>
    <w:p>
      <w:r>
        <w:t>Sur le vu de ce qui précède, le recours doit être rejeté. Le recourant a demandé l'assistance judiciaire, et les conditions en sont réunies. Me Etienne Campiche est désigné comme défenseur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