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313/2021 vom 10. März 2022</w:t>
      </w:r>
    </w:p>
    <w:p>
      <w:r>
        <w:t>Bundesgericht, 2022-03-10, DE</w:t>
      </w:r>
    </w:p>
    <w:p>
      <w:r>
        <w:rPr>
          <w:b/>
        </w:rPr>
        <w:t xml:space="preserve">Quelle: </w:t>
      </w:r>
      <w:r>
        <w:t>https://mcp.opencaselaw.ch/entscheid/bger_1B_313_2021</w:t>
      </w:r>
    </w:p>
    <w:p>
      <w:r>
        <w:t>FR: TF 1B 313/2021 du 10 mars 2022</w:t>
      </w:r>
    </w:p>
    <w:p>
      <w:r>
        <w:t>IT: TF 1B 313/2021 del 10 marzo 2022</w:t>
      </w:r>
    </w:p>
    <w:p>
      <w:pPr>
        <w:pStyle w:val="Heading2"/>
      </w:pPr>
      <w:r>
        <w:t>Regeste</w:t>
      </w:r>
    </w:p>
    <w:p>
      <w:r>
        <w:t>Strafverfahren; Entsiegelung und Durchsuchung | Strafprozess</w:t>
      </w:r>
    </w:p>
    <w:p>
      <w:pPr>
        <w:pStyle w:val="Heading2"/>
      </w:pPr>
      <w:r>
        <w:t>Erwägungen</w:t>
      </w:r>
    </w:p>
    <w:p>
      <w:r>
        <w:rPr>
          <w:b/>
        </w:rPr>
        <w:t>E. 1</w:t>
      </w:r>
    </w:p>
    <w:p>
      <w:r>
        <w:t>Gegen den angefochtenen Entscheid steht gemäss Art. 78 Abs. 1 BGG grundsätzlich die Beschwerde in Strafsachen offen. Die Vorinstanz hat gemäss Art. 248 Abs. 3 lit. a i.V.m. Art. 380 StPO als einzige kantonale Instanz entschieden. Die Beschwerde ist somit nach Art. 80 BGG zulässig.</w:t>
      </w:r>
    </w:p>
    <w:p>
      <w:r>
        <w:rPr>
          <w:b/>
        </w:rPr>
        <w:t>E. 2.1</w:t>
      </w:r>
    </w:p>
    <w:p>
      <w:r>
        <w:t>Die angefochtene Verfügung schliesst das Strafverfahren nicht ab. Sie stellt einen Zwischenentscheid dar. Sie betrifft weder die Zuständigkeit noch den Ausstand. Es geht somit um einen anderen Zwischenentscheid gemäss Art. 93 BGG . Dagegen ist die Beschwerde nach Absatz 1 dieser Bestimmung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Nach der Rechtsprechung ist bei einer Entsiegelung ein nicht wieder gutzumachender Nachteil rechtlicher Natur dann anzunehmen, wenn der Beschwerdeführer ein rechtlich geschütztes Geheimnisinteresse ausreichend substanziiert anruft (vgl. BGE 143 IV 462 E. 1; Urteil 1B_435/2021 vom 8. Dezember 2021 E. 1.2 mit Hinweis). Der Beschwerdeführer muss, wenn das nicht offensichtlich ist, im Einzelnen darlegen, inwiefern ihm ein nicht wieder gutzumachender Nachteil rechtlicher Natur drohen soll. Andernfalls kann auf die Beschwerde mangels hinreichender Begründung ( Art. 42 Abs. 1 und 2 BGG ) nicht eingetreten werden ( BGE 142 III 798 E. 2.2; 141 III 80 E. 1.2; Urteil 1B_465/2021 vom 11. Oktober 2021 E. 1.2; je mit Hinweisen).</w:t>
      </w:r>
    </w:p>
    <w:p>
      <w:r>
        <w:rPr>
          <w:b/>
        </w:rPr>
        <w:t>E. 2.2</w:t>
      </w:r>
    </w:p>
    <w:p>
      <w:r>
        <w:t>Der Beschwerdeführer macht geltend, auf den fraglichen Datenträgern befänden sich Geschäftsgeheimnisse, persönliche Daten von Arbeitnehmern sowie Aufnahmen, die den Beschwerdeführer beim Geschlechsverkehr mit einer Dritten zeigen würden. Er bringt vor, ihm würde ein nicht wieder gutzumachender Nachteil entstehen, wenn die gesiegelten Gegenstände ausgewertet werden würden, da die Auswertung nicht rückgängig gemacht werden könne.</w:t>
      </w:r>
    </w:p>
    <w:p>
      <w:r>
        <w:rPr>
          <w:b/>
        </w:rPr>
        <w:t>E. 2.3</w:t>
      </w:r>
    </w:p>
    <w:p>
      <w:r>
        <w:t>Der Beschwerdeführer ruft ausreichend substanziiert rechtlich geschützte Geheimhaltungsinteressen an (vgl. Art. 264 Abs. 1 StPO ). Da nach der unbestrittenen Sachverhaltsfeststellung der Vorinstanz die Datenträger von den Strafbehörden bereits durchsucht und ausgewertet wurden (vgl. Sachverhalt lit. A vorstehend), ist allerdings nicht offensichtlich, inwiefern dem Beschwerdeführer ein nicht wieder gutzumachender Nachteil rechtlicher Natur drohen soll, ist doch davon auszugehen, dass allfällige rechtlich geschützte Geheimnisse bereits offenbart wurden. Die Frage, ob dem Beschwerdeführer unter diesen besonderen Umständen aus dem angefochtenen Entscheid ein nicht wieder gutzumachender Nachteil droht, fällt im vorliegenden Fall mit der Frage nach seiner Beschwerdelegitimation (vgl. E. 3 nachfolgend) zusammen.</w:t>
      </w:r>
    </w:p>
    <w:p>
      <w:r>
        <w:rPr>
          <w:b/>
        </w:rPr>
        <w:t>E. 3.1</w:t>
      </w:r>
    </w:p>
    <w:p>
      <w:r>
        <w:t>Zur Beschwerde in Strafsachen ist berechtigt, wer vor der Vorinstanz am Verfahren teilgenommen hat oder keine Möglichkeit zur Teilnahme erhalten hat ( Art. 81 Abs. 1 lit. a BGG ) und ein rechtlich geschütztes Interesse an der Aufhebung oder Änderung des angefochtenen Entscheids hat (lit. b), insbesondere die beschuldigte Person (Ziff. 1). Der Beschwerdeführer muss ein aktuelles und praktisches Interesse an der Behandlung der Beschwerde haben. Es muss nicht nur im Zeitpunkt der Beschwerdeeinreichung, sondern auch noch im Zeitpunkt der Urteilsfällung bestehen ( BGE 137 I 296 E. 4.2 mit Hinweisen; Urteil 1B_172/2021 vom 24. Juni 2021 E. 1.2). Mit diesem Erfordernis soll sichergestellt werden, dass das Gericht konkrete und nicht bloss theoretische Fragen entscheidet. Es dient damit der Prozessökonomie ( BGE 140 IV 74 E. 1.3.1 ; 136 I 274 E. 1.3 mit Hinweisen). Nach Art. 42 Abs. 1 BGG muss der Beschwerdeführer die Tatsachen darlegen, aus denen sich seine Beschwerdeberechtigung ergeben soll, sofern sie nicht offensichtlich sind ( BGE 141 IV 1 E. 1.1; 138 IV 86 E. 3; je mit Hinweisen). Als am kantonalen Verfahren beteiligte Partei kann der Beschwerdeführer die Verletzung von Verfahrensrechten rügen, deren Missachtung einer formellen Rechtsverweigerung gleichkommt (sog. "Star-Praxis", vgl. BGE 141 IV 1 E. 1.1 mit Hinweisen). Voraussetzung jeder Beschwerdeführung vor Bundesgericht ist jedoch ein hinreichendes Rechtsschutzinteresse, das nur in Bezug auf solche Anliegen anerkannt werden kann, die mit der Beschwerde überhaupt erreicht werden können ( BGE 137 II 313 E. 3.3.1 mit Hinweisen; Urteil 1C_89/2019 vom 19. Mai 2020 E. 6.2). Mangelt es an der Aktualität des erforderlichen schutzwürdigen Interesses, ist die Rechtslage nicht vergleichbar mit dem Fall, in dem es an der Legitimation in der Sache fehlt, Rechtsverweigerungsbeschwerden aber dennoch zulässig sind, soweit sie nicht auf eine inhaltliche Prüfung der Streitsache hinauslaufen (Urteil 1C_30/2019 vom 21. Mai 2019 E. 1.5 mit Hinweis).</w:t>
      </w:r>
    </w:p>
    <w:p>
      <w:r>
        <w:rPr>
          <w:b/>
        </w:rPr>
        <w:t>E. 3.2</w:t>
      </w:r>
    </w:p>
    <w:p>
      <w:r>
        <w:t>Der Beschwerdeführer führt zur Frage der Legitimation aus, dass er am Verfahren vor der Vorinstanz teilgenommen habe und somit ohne Weiteres zur Erhebung der Beschwerde ans Bundesgericht legitimiert sei.</w:t>
      </w:r>
    </w:p>
    <w:p>
      <w:r>
        <w:rPr>
          <w:b/>
        </w:rPr>
        <w:t>E. 3.3</w:t>
      </w:r>
    </w:p>
    <w:p>
      <w:r>
        <w:t>Der Beschwerdeführer verkennt, dass er nach der bundesgerichtlichen Rechtsprechung substanziiert darzulegen hat, inwiefern er ein aktuelles rechtlich geschütztes Interesse an der Behandlung seiner Beschwerde hat. Vorliegend wurden zwar ausreichend substanziiert Geheimhaltungsinteressen geltend gemacht (vgl. E. 2.2 f.); es ist jedoch nicht offensichtlich, inwiefern diese Interessen noch aktuell sind, da die USB-Sticks nach der unbestrittenen Sachverhaltsfeststellung der Vorinstanz bereits von den Strafverfolgungsbehörden durchsucht und ausgewertet wurden (vgl. Sachverhalt lit. A vorstehend). Der Beschwerdeführer erfüllt die gesetzlichen Begründungsanforderungen (vgl. Art. 42 Abs. 1 und 2 BGG ) jedenfalls im Rahmen seiner Ausführungen zur Beschwerdeberechtigung nicht. Wie in den nachfolgenden Erwägungen dargelegt wird, erschliesst sich seine Beschwerdelegitimation auch nicht aus der materiellen Begründung der Beschwerde.</w:t>
      </w:r>
    </w:p>
    <w:p>
      <w:r>
        <w:rPr>
          <w:b/>
        </w:rPr>
        <w:t>E. 3.4</w:t>
      </w:r>
    </w:p>
    <w:p>
      <w:r>
        <w:t>In der Sache erklärt der Beschwerdeführer, eine Siegelung sei zwar nicht mehr möglich, wenn die Strafverfolgungsbehörde die fraglichen Inhalte bereits zur Kenntnis genommen habe. Dabei komme es aber mit Blick auf Art. 248 StPO einzig darauf an, ob die in der Sache tätige Strafverfolgungsbehörde Kenntnis davon genommen habe. Im gegen ihn geführten Strafverfahren seien mittlerweile nicht nur unterschiedliche Personen, sondern sogar unterschiedliche Staatsanwaltschaften und Polizeidienststellen mit der Sache befasst. Die "Behauptung" der Vorinstanz, dass die Strafverfolgungsbehörde bereits Kenntnis vom Inhalt der USB-Sticks genommen habe, sei deshalb falsch (vgl. Rz. 18 der Beschwerdeschrift).</w:t>
      </w:r>
    </w:p>
    <w:p>
      <w:r>
        <w:rPr>
          <w:b/>
        </w:rPr>
        <w:t>E. 3.5</w:t>
      </w:r>
    </w:p>
    <w:p>
      <w:r>
        <w:t>Nach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Stellt die Strafbehörde nicht innert 20 Tagen ein Entsiegelungsgesuch, so werden die versiegelten Aufzeichnungen und Gegenstände der berechtigten Person zurückgegeben (Abs. 2). Stellt die Strafbehörde ein Entsiegelungsgesuch, so entscheidet im Vorverfahren das Zwangsmassnahmengericht innerhalb eines Monats darüber (Abs. 3). Sinn und Zweck der Siegelung ist es, dass die Strafverfolgungsbehörden keine Kenntnis des fraglichen Beweismittels erhalten können, solange das zuständige Entsiegelungsgericht nicht über die Zulässigkeit der Verwertung der beschlagnahmten Gegenstände zu Untersuchungszwecken entschieden hat (Urteil 1B_412/2021 vom 29. November 2021 E. 3.3.3 mit Hinweisen). Nach bundesgerichtlicher Rechtsprechung widerspricht die Siegelung bereits durchsuchter Aufzeichnungen und Gegenstände dem Zweck dieses Instituts, bzw. vermag diesen gar nicht mehr zu ermöglichen ( BGE 114 Ib 357 E. 4; Urteil 1B_24/2019 vom 27. Februar 2019 E. 2.2; vgl. auch Urteil 1B_29/2019 vom 2. August 2019 E. 2.2; CATHERINE HOHL-CHIRAZI, in: Commentaire Romand, Code de procédure pénale suisse, Jeanneret/Kuhn/Perrier Depeursinge [Hrsg.], 2. Aufl. 2019, N. 6 zu Art. 248 StPO ; vgl. auch SCHMID/JOSITSCH, Praxiskommentar StPO, 3. Aufl. 2018, N. 4 zu Art. 248 StPO ).</w:t>
      </w:r>
    </w:p>
    <w:p>
      <w:r>
        <w:rPr>
          <w:b/>
        </w:rPr>
        <w:t>E. 3.6</w:t>
      </w:r>
    </w:p>
    <w:p>
      <w:r>
        <w:t>Nach dem Vorangegangenen kann den Ausführungen des Beschwerdeführers, wonach es nur darauf ankomme, ob die aktuell in der Sache zuständige Strafverfolgungsbehörde bereits Kenntnis der durch Geheimnisrechte geschützten Inhalte erlangt habe, nicht gefolgt werden. Die oben zitierte Rechtsprechung differenziert nicht zwischen der im Verfahren aktuell tätigen und der früher mit der Sache befassten Strafbehörde. Für die Frage, ob die Strafbehörden vom Inhalt der USB-Sticks des Beschwerdeführers bereits Kenntnis erhalten haben, ist es auch unerheblich, welche Personen innerhalb der mit der Sache befassten Strafbehörde im Einzelnen die Durchsuchung der USB-Sticks vorgenommen und dadurch Kenntnis von deren Inhalt erlangt haben. Massgeblich ist vorliegend allein, dass die fraglichen Datenträger bereits eingehend durchsucht und ausgewertet wurden. Nachdem die Ergebnisse der Durchsuchung somit bereits aktenkundig sind, lässt sich auch über den Handwechsel des Strafverfahrens kein aktuelles Rechtsschutzinteresse begründen.</w:t>
      </w:r>
    </w:p>
    <w:p>
      <w:r>
        <w:rPr>
          <w:b/>
        </w:rPr>
        <w:t>E. 3.7</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mit Hinweisen; Urteil 1B_172/2021 vom 24. Juni 2021 E. 1.2). Der Beschwerdeführer macht vorliegend nicht geltend, dass es sich um einen solchen Fall grundsätzlicher Bedeutung handle. Dies ist auch sonst nicht ersichtlich.</w:t>
      </w:r>
    </w:p>
    <w:p>
      <w:r>
        <w:rPr>
          <w:b/>
        </w:rPr>
        <w:t>E. 4</w:t>
      </w:r>
    </w:p>
    <w:p>
      <w:r>
        <w:t>Nach dem Erwogenen ist auf die Beschwerde nicht einzutreten. Bei diesem Ausgang des Verfahrens würde der Beschwerdeführer an sich kostenpflichtig ( Art. 66 Abs. 1 BGG ). Er beantragt jedoch die unentgeltliche Rechtspflege und Verbeiständung. Dem Gesuch kann entsprochen werden, zumal der Beschwerdeführer glaubhaft dargelegt hat, dass die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