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312/2015 vom 21. Oktober 2015</w:t>
      </w:r>
    </w:p>
    <w:p>
      <w:r>
        <w:t>Bundesgericht, 2015-10-21, DE</w:t>
      </w:r>
    </w:p>
    <w:p>
      <w:r>
        <w:rPr>
          <w:b/>
        </w:rPr>
        <w:t xml:space="preserve">Quelle: </w:t>
      </w:r>
      <w:r>
        <w:t>https://mcp.opencaselaw.ch/entscheid/bger_1B_312_2015</w:t>
      </w:r>
    </w:p>
    <w:p>
      <w:r>
        <w:t>FR: TF 1B 312/2015 du 21 octobre 2015</w:t>
      </w:r>
    </w:p>
    <w:p>
      <w:r>
        <w:t>IT: TF 1B 312/2015 del 21 ottobre 2015</w:t>
      </w:r>
    </w:p>
    <w:p>
      <w:pPr>
        <w:pStyle w:val="Heading2"/>
      </w:pPr>
      <w:r>
        <w:t>Regeste</w:t>
      </w:r>
    </w:p>
    <w:p>
      <w:r>
        <w:t>Rechtsverweigerung (Untersuchungshaft) | Strafprozess</w:t>
      </w:r>
    </w:p>
    <w:p>
      <w:pPr>
        <w:pStyle w:val="Heading2"/>
      </w:pPr>
      <w:r>
        <w:t>Erwägungen</w:t>
      </w:r>
    </w:p>
    <w:p>
      <w:r>
        <w:rPr>
          <w:b/>
        </w:rPr>
        <w:t>E. 1.1</w:t>
      </w:r>
    </w:p>
    <w:p>
      <w:r>
        <w:t>Angefochten ist ein Entscheid in einer Strafsache ( Art. 78 Abs. 1 BGG ). Das Kantonsgericht ist Vorinstanz im Sinne von Art. 80 BGG . Die Staatsanwaltschaft ist grundsätzlich zur Beschwerde legitimiert (Art. 81 Abs. 1 lit. b Ziff. 3 BGG), insbesondere wenn es, wie vorliegend, um streitige Zwangsmassnahmen geht (Urteil 1B_109/2014 vom 3. November 2014 E. 1.2 mit Hinweisen, in: Pra 2015 Nr. 16 S. 127). Der Leitende Staatsanwalt, der die Beschwerdeschrift unterzeichnet hat, ist Mitglied der Geschäftsleitung der Staatsanwaltschaft Basel-Landschaft und gemäss der bundesgerichtlichen Rechtsprechung befugt, für diese im bundesgerichtlichen Verfahren zu handeln (Urteil 6B_1141/2013 vom 8. Mai 2014 E. 1.1 f. mit Hinweisen).</w:t>
      </w:r>
    </w:p>
    <w:p>
      <w:r>
        <w:rPr>
          <w:b/>
        </w:rPr>
        <w:t>E. 1.2</w:t>
      </w:r>
    </w:p>
    <w:p>
      <w:r>
        <w:t>Der angefochtene Entscheid schliesst das Strafverfahren nicht ab. Es handelt sich um einen Zwischenentscheid. Dieser betrifft nicht die Zuständigkeit, zumal nicht umstritten ist, dass das Zwangsmassnahmengericht zum Entscheid über den beantragten Widerruf von Ersatzmassnahmen nach Art. 237 Abs. 5 BGG sachlich zuständig ist. Es geht vielmehr um die Frage, ob die Staatsanwaltschaft den Beschuldigten vor einem Haftantrag anzuhören und ob sie ihn selbst zur Haftverhandlung vorzuladen hat. Dies betrifft nicht die Frage der Zuständigkeit einer Rechtspflegeinstanz oder der Zulässigkeit eines Rechtswegs im Sinne von Art. 92 BGG , welche aus prozessökonomischen Gründen unmittelbar entschieden werden müsste (vgl. BGE 138 III 558 E. 1.3 S. 559 mit Hinweisen).</w:t>
      </w:r>
    </w:p>
    <w:p>
      <w:r>
        <w:rPr>
          <w:b/>
        </w:rPr>
        <w:t>E. 1.3</w:t>
      </w:r>
    </w:p>
    <w:p>
      <w:r>
        <w:t>Der angefochtene Entscheid ist somit ein "anderer Zwischenentscheid" im Sinne von Art. 93 BGG . Dagegen ist die Beschwerde nur zulässig, wenn er einen nicht wieder gutzumachenden Nachteil bewirken kann (Abs. 1 lit. a) oder wenn die Gutheissung der Beschwerde sofort einen Endentscheid herbeiführen und damit einen bedeutenden Aufwand an Zeit oder Kosten für ein weitläufiges Beweisverfahren ersparen würde (Abs. 1 lit. b). Die zweite Voraussetzung fällt hier ausser Betracht. Die Staatsanwaltschaft macht hingegen geltend, dass die erste Voraussetzung erfüllt sei. Das Kantonsgericht verweigere ihr nach wie vor das Recht, was einen nicht wieder gutzumachenden Nachteil darstelle. Zudem handle es sich bei der Frage, wie das Verfahren nach Art. 237 Abs. 5 StPO auszugestalten sei, um eine solche von grundsätzlicher Bedeutung.</w:t>
      </w:r>
    </w:p>
    <w:p>
      <w:r>
        <w:rPr>
          <w:b/>
        </w:rPr>
        <w:t>E. 1.4</w:t>
      </w:r>
    </w:p>
    <w:p>
      <w:r>
        <w:t>Im Verfahren der Beschwerde in Strafsachen muss der nicht wieder gutzumachende Nachteil gemäss Art. 93 Abs. 1 lit. a BGG nicht bloss tatsächlicher, sondern rechtlicher Natur sein (zur Publikation vorgesehenes Urteil 1B_56/2015 vom 29. Juli 2015 E. 1.2.2; BGE 136 IV 92 E. 4 S. 95; je mit Hinweisen). Das Interesse der Staatsanwaltschaft an der richtigen Rechtsanwendung allein begründet keinen Nachteil in diesem Sinne. Irrelevant ist zudem, ob die aufgeworfene Rechtsfrage von grundsätzlicher Bedeutung ist oder nicht.</w:t>
      </w:r>
    </w:p>
    <w:p>
      <w:r>
        <w:rPr>
          <w:b/>
        </w:rPr>
        <w:t>E. 1.5</w:t>
      </w:r>
    </w:p>
    <w:p>
      <w:r>
        <w:t>Nach Art. 237 Abs. 5 StPO kann das Gericht Ersatzmassnahmen jederzeit widerrufen, andere Ersatzmassnahmen oder die Untersuchungs- oder die Sicherheitshaft anordnen, wenn neue Umstände dies erfordern oder die beschuldigte Person die ihr gemachten Auflagen nicht erfüllt. Das Zwangsmassnahmengericht ist der Ansicht, dass die Staatsanwaltschaft, falls sie in Anwendung dieser Bestimmung die Untersuchungshaft beantragen wolle, nach Art. 224 StPO vorzugehen und den Beschuldigten demnach zunächst selbst zu befragen habe. Den Beschuldigten zur Haftverhandlung vorführen zu lassen, sei ebenfalls nicht Aufgabe des Zwangsmassnahmengerichts.</w:t>
      </w:r>
    </w:p>
    <w:p>
      <w:r>
        <w:rPr>
          <w:b/>
        </w:rPr>
        <w:t>E. 1.6</w:t>
      </w:r>
    </w:p>
    <w:p>
      <w:r>
        <w:t>Dass die Staatsanwaltschaft eine Befragung des Beschuldigten vornehmen und zu diesem Zweck allenfalls eine polizeiliche Vorführung anordnen muss, erhöht ihre Arbeitsbelastung. Dies stellt jedoch keinen nicht wieder gutzumachenden Nachteil rechtlicher Natur dar (Urteile 1B_218/2012 vom 26. Juni 2012 E. 2.3; 1B_314/2011 vom 20. September 2011 E. 2.3; 1B_214/2011 vom 19. August 2011 E. 1.2.2; je mit Hinweisen). Im Rahmen ihrer Beschwerdebegründung weist die Staatsanwaltschaft weiter darauf hin, dass eine Befragung einen unnötigen prozessualen Schritt darstelle, welche den Freiheitsentzug des Beschuldigten ohne Not verlängere. Der Staatsanwaltschaft selbst entsteht aus diesem Grund jedoch ebenfalls kein nicht wieder gutzumachender Nachteil rechtlicher Natur.</w:t>
      </w:r>
    </w:p>
    <w:p>
      <w:r>
        <w:rPr>
          <w:b/>
        </w:rPr>
        <w:t>E. 2</w:t>
      </w:r>
    </w:p>
    <w:p>
      <w:r>
        <w:t>Die Beschwerde ist aus diesen Gründen unzulässig, weshalb darauf nicht einzutreten ist. Bei diesem Verfahrensausgang sind weder Gerichtskosten aufzuerlegen ( Art. 66 Abs. 1 und 4 BGG ) noch ist 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