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311/2014 vom 31. Oktober 2014</w:t>
      </w:r>
    </w:p>
    <w:p>
      <w:r>
        <w:t>Bundesgericht, 2014-10-31, FR</w:t>
      </w:r>
    </w:p>
    <w:p>
      <w:r>
        <w:rPr>
          <w:b/>
        </w:rPr>
        <w:t xml:space="preserve">Quelle: </w:t>
      </w:r>
      <w:r>
        <w:t>https://mcp.opencaselaw.ch/entscheid/bger_1B_311_2014</w:t>
      </w:r>
    </w:p>
    <w:p>
      <w:r>
        <w:t>FR: TF 1B 311/2014 du 31 octobre 2014</w:t>
      </w:r>
    </w:p>
    <w:p>
      <w:r>
        <w:t>IT: TF 1B 311/2014 del 31 ottobre 2014</w:t>
      </w:r>
    </w:p>
    <w:p>
      <w:pPr>
        <w:pStyle w:val="Heading2"/>
      </w:pPr>
      <w:r>
        <w:t>Regeste</w:t>
      </w:r>
    </w:p>
    <w:p>
      <w:r>
        <w:t>Récusation | Procédure pénale</w:t>
      </w:r>
    </w:p>
    <w:p>
      <w:pPr>
        <w:pStyle w:val="Heading2"/>
      </w:pPr>
      <w:r>
        <w:t>Erwägungen</w:t>
      </w:r>
    </w:p>
    <w:p>
      <w:r>
        <w:rPr>
          <w:b/>
        </w:rPr>
        <w:t>E. 1</w:t>
      </w:r>
    </w:p>
    <w:p>
      <w:r>
        <w:t>Dirigé contre une décision rendue en matière pénale ( art. 78 al. 1 LTF ) par une autorité de dernière instance cantonale ( art. 80 al. 2 LTF ), le recours en matière pénale a été déposé en temps utile ( art. 100 al. 1 LTF ), par la partie qui a succombé devant l'autorité précédente et qui est accusée dans la procédure pénale litigieuse ( art. 81 al. 1 LTF ). La décision attaquée est une décision incidente, prise et notifiée séparément du fond, portant sur une demande de récusation. Par conséquent, elle peut faire l'objet d'un recours immédiat devant le Tribunal de céans ( art. 92 al. 1 LTF ). Il y a donc lieu d'entrer en matière.</w:t>
      </w:r>
    </w:p>
    <w:p>
      <w:r>
        <w:rPr>
          <w:b/>
        </w:rPr>
        <w:t>E. 2</w:t>
      </w:r>
    </w:p>
    <w:p>
      <w:r>
        <w:t>Le recourant se plaint d'une violation des art. 56 ss CPP , en particulier de l' art. 56 let . f CPP, ainsi que des art. 30 Cst. et 6 § 1 CEDH . Le recourant voit un motif de récusation dans le refus du tribunal d'arrondissement de donner suite à ses réquisitions de preuve tendant à la reprise de l'expertise financière, à la production de pièces, ainsi qu'à l'audition de nombreux témoins. Il soutient que, depuis 2007, au moins, ses réquisitions de preuves seraient systématiquement rejetées. Par ailleurs, il déduit d'un avis du tribunal du 24 mars 2014 refusant ses offres de preuves en précisant qu'elles n'étaient pas susceptibles de pallier l'absence d'expertise financière, que celui-ci se serait déjà forgé une intime conviction quant à sa culpabilité avant l'ouverture des débats.</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139 I 121 consid. 5.1 p. 125; 138 IV 142 consid. 2.1 p. 144 et les arrêt cités).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ATF 116 Ia 135 consid. 3a p. 138; 114 Ia 153 consid. 3b/bb p. 158).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2.2</w:t>
      </w:r>
    </w:p>
    <w:p>
      <w:r>
        <w:t>Les réquisitions de preuves du recourant ont été rejetées au motif qu'elles n'étaient pas pertinentes, que le dossier paraissait complet et qu'elles semblaient de surcroît dilatoires. La décision incidente figurant dans le procès-verbal de l'audience motive le rejet de chacune des offres de preuve individuellement. Il en ressort notamment que l'un des témoins a déjà été auditionné durant l'enquête et lors d'une précédente audience, du 7 novembre 2008, à laquelle le recourant ne s'est pas présenté. Deux autres témoins, qui n'ont pas comparu à cette séance, se sont respectivement retranchés derrière leur secret professionnel ou ont proposé de répondre par écrit aux questions du tribunal. Le recourant avait alors renoncé à leur audition de même qu'au questionnaire écrit. Le tribunal pouvait dès lors, sans que cela ne crée une apparence de prévention, rejeter ces réquisitions nouvellement formulées lors de l'audience du 17 juin 2014. Dans ces circonstances, on ne discerne pas le refus systématique des preuves offertes tel que dénoncé par le recourant. Par ailleurs, contrairement à ce qu'affirme le recourant, la magistrate intimée n'a pas communiqué ses impressions quant à l'issue de la procédure, avant l'ouverture des débats. Le fait que certaines des mesures requises ne soient pas susceptibles de pallier l'absence d'expertise financière - laquelle n'a pas pu être mise en oeuvre, les pièces comptables pertinentes n'ayant pas été retrouvées - relève de l'appréciation anticipée des preuves qui peut, le cas échéant, être critiquée dans le cadre de la procédure d'appel, mais qui, en l'espèce, ne dénote pas une apparence de prévention. C'est ainsi à juste titre que la cour cantonale a écarté la demande de récusation. Le grief doit dès lors être rejeté.</w:t>
      </w:r>
    </w:p>
    <w:p>
      <w:r>
        <w:rPr>
          <w:b/>
        </w:rPr>
        <w:t>E. 3</w:t>
      </w:r>
    </w:p>
    <w:p>
      <w:r>
        <w:t>Sur le vu de ce qui précède, le recours doit être rejeté. Conformément à l' art. 66 al. 1 LTF , les frais judiciaires sont mis à la charge du recourant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