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310/2021 vom 1. Juli 2021</w:t>
      </w:r>
    </w:p>
    <w:p>
      <w:r>
        <w:t>Bundesgericht, 2021-07-01, DE</w:t>
      </w:r>
    </w:p>
    <w:p>
      <w:r>
        <w:rPr>
          <w:b/>
        </w:rPr>
        <w:t xml:space="preserve">Quelle: </w:t>
      </w:r>
      <w:r>
        <w:t>https://mcp.opencaselaw.ch/entscheid/bger_1B_310_2021</w:t>
      </w:r>
    </w:p>
    <w:p>
      <w:r>
        <w:t>FR: TF 1B 310/2021 du 1 juillet 2021</w:t>
      </w:r>
    </w:p>
    <w:p>
      <w:r>
        <w:t>IT: TF 1B 310/2021 del 1 luglio 2021</w:t>
      </w:r>
    </w:p>
    <w:p>
      <w:pPr>
        <w:pStyle w:val="Heading2"/>
      </w:pPr>
      <w:r>
        <w:t>Regeste</w:t>
      </w:r>
    </w:p>
    <w:p>
      <w:r>
        <w:t>Strafverfahren; Beweisanträge | Strafprozess</w:t>
      </w:r>
    </w:p>
    <w:p>
      <w:pPr>
        <w:pStyle w:val="Heading2"/>
      </w:pPr>
      <w:r>
        <w:t>Erwägungen</w:t>
      </w:r>
    </w:p>
    <w:p>
      <w:r>
        <w:rPr>
          <w:b/>
        </w:rPr>
        <w:t>E. 1</w:t>
      </w:r>
    </w:p>
    <w:p>
      <w:r>
        <w:t>Mit Strafbefehl vom 8. Dezember 2020 verurteilte die Staatsanwaltschaft Basel-Landschaft A.________ wegen mehrfacher versuchter Nötigung zu einer bedingten Geldstrafe von 40 Tagessätzen und einer Busse von Fr. 400.-. Sie auferlegte ihm die Verfahrenskosten und verpflichtete ihn, den Privatklägerinnen B.________ und C.________ eine Entschädigung von Fr. 2'214.65 zu bezahlen. A.________ erhob Einsprache gegen diesen Strafbefehl, worauf die Staatsanwaltschaft die Sache ans Strafgericht Basel-Landschaft überwies. Mit Eingaben vom 18. und vom 24. Februar 2021 beantragte A.________ beim Strafgerichtspräsidenten, C.________, B.________, D.________ und E.________ an der Hauptverhandlung einzuvernehmen. Dieser wies den Beweisantrag am 12. März 2021 ab. Am 4. Mai 2021 trat das Kantonsgericht Basel-Landschaft auf die von A.________ dagegen erhobene Beschwerde nicht ein. Gegen die Ablehnung von Beweisanträgen sei nach Art. 331 Abs. 3 i.V.m. Art. 380 StPO die Beschwerde nicht zulässig. Mit Eingabe vom 2. Juni 2021 erhebt A.________ Beschwerde gegen diesen Entscheid des Kantonsgerichts. Vernehmlassungen wurden keine eingeholt.</w:t>
      </w:r>
    </w:p>
    <w:p>
      <w:r>
        <w:rPr>
          <w:b/>
        </w:rPr>
        <w:t>E. 2</w:t>
      </w:r>
    </w:p>
    <w:p>
      <w:r>
        <w:t>Angefochten ist ein kantonal letztinstanzlicher Entscheid, mit dem das Kantonsgericht auf eine Beschwerde gegen die Abweisung von Beweisanträgen nicht eingetreten ist;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 Der Beschwerdeführer legt nicht dar, inwiefern der angefochtene Entscheid einen nicht wiedergutzumachenden Nachteil bewirken könnte, und das ist auch nicht offensichtlich. Auf die Beschwerde ist wegen Verletzung der Begründungspflicht im vereinfachten Verfahren nicht einzutreten. Das schadet ihm insofern nicht, als der angefochtene Entscheid effektiv nicht geeignet ist, einen solchen Nachteil zu bewirken, wie ihm das Kantonsgericht im angefochtenen Entscheid (E. 1) zutreffend dargelegt hat.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