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30/2013 vom 3. April 2013</w:t>
      </w:r>
    </w:p>
    <w:p>
      <w:r>
        <w:t>Bundesgericht, 2013-04-03, DE</w:t>
      </w:r>
    </w:p>
    <w:p>
      <w:r>
        <w:rPr>
          <w:b/>
        </w:rPr>
        <w:t xml:space="preserve">Quelle: </w:t>
      </w:r>
      <w:r>
        <w:t>https://mcp.opencaselaw.ch/entscheid/bger_1B_30_2013</w:t>
      </w:r>
    </w:p>
    <w:p>
      <w:r>
        <w:t>FR: TF 1B 30/2013 du 3 avril 2013</w:t>
      </w:r>
    </w:p>
    <w:p>
      <w:r>
        <w:t>IT: TF 1B 30/2013 del 3 aprile 2013</w:t>
      </w:r>
    </w:p>
    <w:p>
      <w:pPr>
        <w:pStyle w:val="Heading2"/>
      </w:pPr>
      <w:r>
        <w:t>Regeste</w:t>
      </w:r>
    </w:p>
    <w:p>
      <w:r>
        <w:t>innerkantonale Zuständigkeit über Verfahrensleitung | Strafprozess</w:t>
      </w:r>
    </w:p>
    <w:p>
      <w:pPr>
        <w:pStyle w:val="Heading2"/>
      </w:pPr>
      <w:r>
        <w:t>Erwägungen</w:t>
      </w:r>
    </w:p>
    <w:p>
      <w:r>
        <w:rPr>
          <w:b/>
        </w:rPr>
        <w:t>E. 1</w:t>
      </w:r>
    </w:p>
    <w:p>
      <w:r>
        <w:t>Mit dem angefochtenen Entscheid hat die Generalstaatsanwaltschaft im Sinn von Art. 40 Abs. 1 StPO kantonal letztinstanzlich entschieden, dass für das Strafverfahren gegen den Beschwerdeführer die Staatsanwaltschaft Bern-Mittelland, nicht die Jugendstaatsanwaltschaft zuständig ist. Dagegen ist die Beschwerde in Strafsachen zulässig, und der Beschwerdeführer ist befugt, sie zu erheben ( BGE 138 IV 214 E. 1). Die übrigen Sachurteilsvoraussetzungen geben zu keinen Bemerkungen Anlass, weshalb auf die Beschwerde einzutreten ist.</w:t>
      </w:r>
    </w:p>
    <w:p>
      <w:r>
        <w:rPr>
          <w:b/>
        </w:rPr>
        <w:t>E. 2.1</w:t>
      </w:r>
    </w:p>
    <w:p>
      <w:r>
        <w:t>Die Generalstaatsanwaltschaft hat erwogen, die Angaben des Beschwerdeführers zu seinem Alter seien widersprüchlich und unglaubhaft, weshalb darauf nicht abgestellt werden könne. Gestützt auf das Gutachten des IRMZ sei zurzeit davon auszugehen, dass der Beschwerdeführer im Tatzeitpunkt volljährig gewesen. Darauf sei - unter Vorbehalt neuer Erkenntnisse - für die Bestimmung des innerkantonalen Gerichtsstands abzustellen.</w:t>
      </w:r>
    </w:p>
    <w:p>
      <w:r>
        <w:rPr>
          <w:b/>
        </w:rPr>
        <w:t>E. 2.2</w:t>
      </w:r>
    </w:p>
    <w:p>
      <w:r>
        <w:t>Der Beschwerdeführer rügt, die Generalstaatsanwaltschaft habe den Grundsatz "in dubio pro reo" verletzt, weil sie trotz vorhandenen Zweifeln bei der Altersbestimmung nicht von der für ihn günstigsten Annahme ausgegangen sei, nämlich dass er zum Zeitpunkt der Tat noch nicht 18 Jahre alt gewesen sei. Nach der aus Art. 32 Abs. 1 BV fliessenden und in Art. 6 Ziff. 2 EMRK verankerten Maxime "in dubio pro reo" ist bis zum gesetzlichen Nachweis seiner Schuld zu vermuten, dass der einer strafbaren Handlung Beschuldigte unschuldig ist. Der Grundsatz "in dubio pro reo" bezieht sich als Beweiswürdigungs- und Beweislastregel allein auf die Beurteilung der Schuldfrage durch den Strafrichter ( BGE 128 I 81 E. 2; 124 IV 86 E. 2a; 120 Ia 31 E. 2b, c). Für Streitfragen, die das Verfahren betreffen, lässt sich daraus nichts ableiten (Urteil des Bundesgerichts 1P.109/2000 vom 26. April 2000 E. 1d). Vorliegend ist einzig umstritten, ob das Verfahren gegen den Beschwerdeführer nach den Bestimmungen der für Erwachsene geltenden Schweizerischen Strafprozessordnung (vom 5. Oktober 2007; SR 312.0; StPO) oder der für Jugendliche geltenden Schweizerischen Jugendstrafprozessordnung (vom 20. März 2000; SR 312.1; JStPO) und damit von der Staatsanwaltschaft Bern-Mittelland oder der Jugendanwaltschaft, Dienststelle Bern-Mittelland, zu führen ist. Für die Beurteilung dieser rein verfahrensrechtlichen Streitfrage ist der Grundsatz "in dubio pro reo" nicht anwendbar. Die Rüge, die Generalstaatsanwaltschaft habe ihn verletzt, ist damit unbegründet.</w:t>
      </w:r>
    </w:p>
    <w:p>
      <w:r>
        <w:rPr>
          <w:b/>
        </w:rPr>
        <w:t>E. 2.3</w:t>
      </w:r>
    </w:p>
    <w:p>
      <w:r>
        <w:t>Der Beschwerdeführer wirft der Generalstaatsanwaltschaft eine offensichtlich unrichtige Tatsachenfeststellung im Sinn von Art. 97 Abs. 1 BGG vor. Davon kann indessen keine Rede sein. Der Beschwerdeführer hat gegenüber den Einwanderungs- und Strafverfolgungsbehörden sowie den Gutachtern des IRMZ bereits verschiedenste Geburtsdaten genannt und erklärt die Widersprüche wenig überzeugend mit angeblich unzureichenden Kenntnissen im Schreiben und Rechnen sowie Verständigungsschwierigkeiten mit den jeweiligen Dolmetschern. Auch das Gutachten zur Altersschätzung des IRMZ kommt nicht zu einem eindeutigen Ergebnis; danach ist zwar nicht gänzlich auszuschliessen, dass der Beschwerdeführer im Zeitpunkt der Tat knapp nicht volljährig war. Die Gutachter halten aber dafür, dass die Gesamtschau der Befunde eher auf ein Alter von 19 Jahren hinweist. Es ist unter diesen Umständen keineswegs willkürlich, für die Bestimmung der zuständigen Strafverfolgungsbehörde vorläufig - bis zum allfälligen Eintritt neuer Erkenntnisse - davon auszugehen, dass der Beschwerdeführer im Zeitpunkt der Tat volljährig war. Eine ganz andere, materiellrechtliche und unter Beachtung der Maxime "in dubio pro reo" zu beurteilende Frage ist, ob die Beweislage auch ausreichen würde, den Beschuldigten nach den Bestimmungen des für Erwachsene geltenden Strafrechts zu beurteilen oder nicht. Dieser dem Strafrichter vorbehaltene Entscheid wird durch das vorliegende Verfahren in keiner Weise präjudiziert.</w:t>
      </w:r>
    </w:p>
    <w:p>
      <w:r>
        <w:rPr>
          <w:b/>
        </w:rPr>
        <w:t>E. 3</w:t>
      </w:r>
    </w:p>
    <w:p>
      <w:r>
        <w:t>Die Beschwerde erweist sich somit als unbegründet und ist abzuweisen. Bei diesem Ausgang des Verfahrens wird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