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309/2022 vom 2. Februar 2023</w:t>
      </w:r>
    </w:p>
    <w:p>
      <w:r>
        <w:t>Bundesgericht, 2023-02-02, DE</w:t>
      </w:r>
    </w:p>
    <w:p>
      <w:r>
        <w:rPr>
          <w:b/>
        </w:rPr>
        <w:t xml:space="preserve">Quelle: </w:t>
      </w:r>
      <w:r>
        <w:t>https://mcp.opencaselaw.ch/entscheid/bger_1B_309_2022</w:t>
      </w:r>
    </w:p>
    <w:p>
      <w:r>
        <w:t>FR: TF 1B 309/2022 du 2 février 2023</w:t>
      </w:r>
    </w:p>
    <w:p>
      <w:r>
        <w:t>IT: TF 1B 309/2022 del 2 febbraio 2023</w:t>
      </w:r>
    </w:p>
    <w:p>
      <w:pPr>
        <w:pStyle w:val="Heading2"/>
      </w:pPr>
      <w:r>
        <w:t>Regeste</w:t>
      </w:r>
    </w:p>
    <w:p>
      <w:r>
        <w:t>Strafverfahren; Entsiegelung | Strafprozess</w:t>
      </w:r>
    </w:p>
    <w:p>
      <w:pPr>
        <w:pStyle w:val="Heading2"/>
      </w:pPr>
      <w:r>
        <w:t>Erwägungen</w:t>
      </w:r>
    </w:p>
    <w:p>
      <w:r>
        <w:rPr>
          <w:b/>
        </w:rPr>
        <w:t>E. 1.1</w:t>
      </w:r>
    </w:p>
    <w:p>
      <w:r>
        <w:t>Die drei Beschwerden richten sich gegen dasselbe Urteil GT210126-L vom 12. Mai 2022 und es stellen sich im Wesentlichen dieselben Rechtsfragen. Demnach rechtfertigt es sich, die Verfahren zu vereinigen und die Beschwerden in einem einzigen Urteil zu behandeln (vgl. Art. 71 BGG in Verbindung mit Art. 24 BZP ; Urteil 1C_679/2021 vom 23. September 2022 E. 1.1 mit Hinweis).</w:t>
      </w:r>
    </w:p>
    <w:p>
      <w:r>
        <w:rPr>
          <w:b/>
        </w:rPr>
        <w:t>E. 1.2</w:t>
      </w:r>
    </w:p>
    <w:p>
      <w:r>
        <w:t>Das Bundesgericht prüft von Amtes wegen und mit freier Kognition, ob eine bei ihm eingereichte Beschwerde zulässig ist ( Art. 29 Abs. 1 BGG ; BGE 141 III 395 E. 2.1 mit Hinweisen).</w:t>
      </w:r>
    </w:p>
    <w:p>
      <w:r>
        <w:rPr>
          <w:b/>
        </w:rPr>
        <w:t>E. 1.3</w:t>
      </w:r>
    </w:p>
    <w:p>
      <w:r>
        <w:t>Gegen den angefochtenen Entscheid steht die Beschwerde in Strafsachen gemäss Art. 78 Abs. 1 BGG grundsätzlich offen. Die Beschwerdeführenden 1 und 2 (Verfahren 1B_309/2022 und 1B_310/2022) haben am vorinstanzlichen Verfahren teilgenommen und sind grundsätzlich zur Beschwerde legitimiert ( Art. 81 Abs. 1 BGG ). Hinsichtlich der physischen Unterlagen (Mäppchen klar enthaltend Unterlagen "G.________", grünes Mäppchen enthaltend Unterlagen "G.________" sowie ausgedruckte E-Mails "G.________") verfügte die Vorinstanz, mit Blick auf die dem Anwaltsgeheimnis unterstehende Korrespondenz zwischen dem Gesuchsgegner und Rechtsanwalt Robin Grand bzw. Rechtsanwalt Tobias Aggteleky werde eine Triage durchgeführt. Der Termin der Triageverhandlung sowie die Modalitäten der Triage würden den Parteien mit separater Verfügung angezeigt (vgl. Dispositiv-Ziffer 1 der Verfügung vom 12. Mai 2022). Die Details der Triage sind demnach noch nicht bestimmt. Es handelt sich insofern um eine prozessleitende Verfügung, welche gemäss ständiger bundesgerichtlicher Rechtsprechung im Entsiegelungsverfahren nur dann mit Beschwerde beim Bundesgericht anfechtbar ist, wenn ein nicht wieder gutzumachender Nachteil im Sinne von Art. 93 Abs. 1 lit. a BGG droht (vgl. Urteile 1B_134/2018 vom 24. September 2018 E. 1.1; 1B_328/2017 vom 26. Januar 2018 E. 1.3; 1B_63/2014 vom 16. April 2014 E. 1.3; 1B_273/2012 vom 11. Juli 2012 E. 1.2; je mit Hinweisen). Ein solcher ist vorliegend nicht ersichtlich. Die Verfügung vom 12. Mai 2022 ist daher erst mit dem materiellen Entsiegelungsentscheid anfechtbar. Diesbezüglich ist auf die Beschwerden mangels nicht wieder gutzumachenden Nachteils nicht einzutreten. Die Vorinstanz hat sodann das Entsiegelungsgesuch hinsichtlich des beim Beschwerdeführer 1 neben den physischen Unterlagen ebenfalls sichergestellten Mobiltelefons iPhone XS abgewiesen und dessen Herausgabe an den Beschwerdeführer 1 bestimmt. Folglich haben die Beschwerdeführenden 1 und 2 auch insofern kein rechtlich geschütztes Interesse an der Überprüfung des angefochtenen Entscheids. Auf die Beschwerden 1B_309/2022 und 1B_310/2022 ist demzufolge gesamthaft nicht einzutreten.</w:t>
      </w:r>
    </w:p>
    <w:p>
      <w:r>
        <w:rPr>
          <w:b/>
        </w:rPr>
        <w:t>E. 1.4</w:t>
      </w:r>
    </w:p>
    <w:p>
      <w:r>
        <w:t>Im Verfahren 1B_328/2022 hat die Oberstaatsanwaltschaft des Kantons Zürich Beschwerde eingereicht. Dazu ist sie legitimiert (Art. 81 Abs. 1 lit. b Ziff. 3 BGG i.V.m. Art. 381 Abs. 1 und 2 StPO ; vgl. BGE 142 IV 196 E. 1.5.2). Dies gilt auch für Beschwerden gegen die Ablehnung von Entsiegelungsgesuchen im Vorverfahren (vgl. Urteile 1B_64/2022 vom 19. Juli 2022 E. 1.2; 1B_249/2015 vom 30. Mai 2016 E. 1.4 mit Hinweisen, nicht publ. in: BGE 142 IV 207 ). Entgegen der Auffassung der Beschwerdeführenden 1 und 2 zeigt die Beschwerdeführerin 3 in genügend substanziierter Weise auf, inwiefern ihr durch die grösstenteils verweigerte Entsiegelung ein nicht wieder gutzumachender Rechtsnachteil droht ( Art. 93 Abs. 1 lit. a BGG ). Sie macht namentlich geltend, infolge der zumindest teilweisen Abweisung ihres Entsiegelungsgesuches drohe ihr ein empfindlicher Beweisverlust bzw. werde die strafprozessuale Wahrheitsfindung bei der Untersuchung wegen Widerhandlung gegen das Bundesgesetz gegen den unlauteren Wettbewerb, möglicherweise Betruges durch die Beschränkung der Entsiegelung auf die vorwiegend in den Räumlichkeiten der Beschwerdeführerin 2 sichergestellten Aufzeichnungen empfindlich gestört. Insofern ist auch die Sachurteilsvoraussetzung des nicht wieder gutzumachenden Rechtsnachteils erfüllt ( Art. 93 Abs. 1 lit. a BGG ; vgl. BGE 141 IV 289 E. 1.1 und 1.2 mit Hinweisen). Auf die Beschwerde der Beschwerdeführerin 3 ist demnach grundsätzlich einzutreten.</w:t>
      </w:r>
    </w:p>
    <w:p>
      <w:r>
        <w:rPr>
          <w:b/>
        </w:rPr>
        <w:t>E. 2.1</w:t>
      </w:r>
    </w:p>
    <w:p>
      <w:r>
        <w:t>Die Vorinstanz erwog, der Beschwerdeführer 1 habe offenbar ausschliesslich geschäftliche Berührungspunkte zu G.________ und den H.________ Funds gehabt. Angesichts der in den Räumlichkeiten der Beschwerdeführerin 2 sichergestellten geschäftlichen Kommunikation des Beschwerdeführers 1, welche Gegenstand des Verfahrens GT210125-L sei, sei nicht ersichtlich, welche zusätzlichen untersuchungsrelevanten Informationen auf dem in der privaten Wohnung sichergestellten privaten Mobiltelefon zu erwarten sei. Dessen Durchsuchung erweise sich daher als nicht verhältnismässig. Dagegen wendet sich die Staatsanwaltschaft.</w:t>
      </w:r>
    </w:p>
    <w:p>
      <w:r>
        <w:rPr>
          <w:b/>
        </w:rPr>
        <w:t>E. 2.2</w:t>
      </w:r>
    </w:p>
    <w:p>
      <w:r>
        <w:t>Gemäss Art. 246 StPO dürfen Schriftstücke, Ton-, Bild- und andere Aufzeichnungen, Datenträger sowie Anlagen zur Verarbeitung und Speicherung von Informationen durchsucht werden, wenn zu vermuten ist, dass sich darin Informationen befinden, die der Beschlagnahme unterliegen. Nach Art. 263 Abs. 1 lit. a StPO können Gegenstände einer beschuldigten Person oder einer Drittperson beschlagnahmt werden, wenn sie voraussichtlich als Beweismittel gebraucht werden. Zu Beweiszwecken sichergestellte Unterlagen und Daten, deren Entsiegelung die Staatsanwaltschaft verlangt, müssen für die Strafuntersuchung von Bedeutung sein ( BGE 137 IV 189 E. 5.1.1 mit Hinweisen). Die Rechtsprechung stellt insoweit keine hohen Anforderungen. Es genügt, wenn die Staatsanwaltschaft aufzeigt, dass sich unter den versiegelten Unterlagen und Daten mutmasslich solche befinden, die für das Strafverfahren relevant sind. Indessen sind auch die Entsiegelung und Durchsuchung von Aufzeichnungen, die grundsätzlich für die Strafuntersuchung von Bedeutung sind, in sachlicher oder zeitlicher Hinsicht einzuschränken, soweit ein Teil der gesiegelten Daten offensichtlich nicht untersuchungsrelevant ist. Macht deren Inhaberin oder Inhaber fehlende Beweisrelevanz geltend, ist zu substanziieren, inwiefern die fraglichen Aufzeichnungen und Gegenstände zur Aufklärung der untersuchten Straftat offensichtlich untauglich sind ( BGE 142 IV 207 E. 7.1.5; 141 IV 77 E. 4.3; Urteil 1B_70/2022 vom 16. August 2022 E. 4.2; je mit Hinweisen). Die Durchsuchung von Aufzeichnungen nach Art. 246 StPO ist als strafprozessuale Zwangsmassnahme nur zulässig, wenn sie verhältnismässig ist. Erforderlich ist insbesondere, dass die damit angestrebten Ziele nicht durch mildere Massnahmen erreicht werden können ( Art. 197 Abs. 1 lit. c StPO ); zudem muss die Bedeutung der Straftat die Massnahme rechtfertigen ( Art. 197 Abs. 1 lit. d StPO ). Zwangsmassnahmen, die in die Grundrechte nicht beschuldigter Personen eingreifen, sind besonders zurückhaltend einzusetzen ( Art. 197 Abs. 2 StPO ).</w:t>
      </w:r>
    </w:p>
    <w:p>
      <w:r>
        <w:rPr>
          <w:b/>
        </w:rPr>
        <w:t>E. 2.3</w:t>
      </w:r>
    </w:p>
    <w:p>
      <w:r>
        <w:t>In Übereinstimmung mit der Vorinstanz ist davon auszugehen, dass die möglicherweise untersuchungsrelevanten Aufzeichnungen bereits in der Geschäftsumgebung der Beschwerdeführerin 2, d.h. in den im Verfahren GT210125-L umfassend sichergestellten Aufzeichnungen, enthalten sind. Anhaltspunkte, wonach sich der Beschwerdeführer 1 mit weiteren möglicherweise in den Sachverhalt verwickelten Personen, Bekannten, Verwandten über private E-Mails, Messaging-Dienste oder sonstige Kommunikationskanäle ausgetauscht haben könnte, sind keine ersichtlich. Bei der Behauptung der Beschwerdeführerin 3, es sei wahrscheinlich, dass für besonders delikate Konversationen auf private Kommunikationskanäle gewechselt worden sei, handelt es sich um eine reine Mutmassung. Die Beschwerdeführerin 3 zeigt nicht rechtsgenüglich auf, inwiefern es wahrscheinlich sein soll, dass sich auf den privaten Geräten, insbesondere für die Zeit nach der Freistellung bzw. Entlassung des ehemaligen Mitarbeiters, untersuchungsrelevante Aufzeichnungen finden liessen. Ebenfalls nicht gefolgt werden kann unter diesen Umständen ihrem Einwand, beschuldigte Personen könnten diesfalls stets mit der Schutzbehauptung, sie hätten einzig ihre "geschäftlichen" EDV-Geräte verwendet, die Auswertung privater Datenträger verhindern. Wie erwähnt, hatte der Beschwerdeführer 1 offenbar ausschliesslich geschäftliche Berührungspunkte mit dem H.________ Funds und zudem ist er im Strafverfahren auch nicht förmlich beschuldigt. Gemäss Art. 197 Abs. 2 StPO (vgl. E. 2.2 hiervor) sind bei Dritten in Grundrechte eingreifende Zwangsmassnahmen nur zurückhaltend einzusetzen. Wenn die Beschwerdeführerin 3 dagegen vorbringt, beim Beschwerdeführer 1 handle es sich nicht um einen unbeteiligten Dritten, sondern um eine "beschuldigtenähnliche Auskunftsperson", ändert dies nichts an der grundsätzlich erforderlichen Zurückhaltung bei der Einsetzung von Zwangsmassnahmen bei nicht förmlich Beschuldigten. Entgegen der Ansicht der Beschwerdeführerin 3 kann die Unterscheidung nach den Eigentumsverhältnissen zwischen "privaten" und "geschäftlichen" Datenträgern bzw. Unterlagen weder als lebensfremd noch als sachwidrig bezeichnet werden. Dies gilt selbst, wenn nicht vollkommen ausgeschlossen werden kann, dass allenfalls auf den privaten Datenträgern bzw. Unterlagen untersuchungsrelevante Aufzeichnungen gespeichert sein könnten. Die rein theoretische Möglichkeit rechtfertigt die von der Beschwerdeführerin 3 angestrebte umfassende Entsiegelung der privaten Datenträger und Unterlagen unter den konkreten Umständen jedenfalls nicht. Die Vorinstanz hat dabei zu Recht auch die Bedeutung der untersuchten Straftat berücksichtigt (vgl. Art. 197 Abs. 1 lit. d StPO ) und festgehalten, bei dem G.________ und Unbekannt vorgeworfenen Delikt gegen das Bundesgesetz gegen den unlauteren Wettbewerb handle es sich nicht um ein Verbrechen oder um eine besonders schwere Straftat, sondern um ein Antragsdelikt aus dem Nebenstrafrecht. Dieses soll sich, wie erwähnt, in einem rein geschäftlichen Kontext abgespielt haben. Etwas Gegenteiliges behauptet auch die Beschwerdeführerin 3 nicht. Sie macht einzig geltend, es liege ein "grosses öffentliches und (für die Investorinnen und Investoren) privates Interesse an der umfassenden Sachverhaltsaufklärung" vor, ohne dieses näher zu substanziieren. Die Rüge der Beschwerdeführerin 3 erweist sich als unbegründet. Dass die Vorinstanz erwog, die Entsiegelung des privaten Mobiltelefons würde unter den konkreten Umständen einen unverhältnismässigen Eingriff in die Privatsphäre des Beschwerdeführers 1 darstellen, verletzt kein Bundesrecht.</w:t>
      </w:r>
    </w:p>
    <w:p>
      <w:r>
        <w:rPr>
          <w:b/>
        </w:rPr>
        <w:t>E. 3</w:t>
      </w:r>
    </w:p>
    <w:p>
      <w:r>
        <w:t>Demnach ist auf die Beschwerden 1B_309/2022 und 1B_310/2022 nicht einzutreten. Die Beschwerde 1B_328/2022 ist abzuweisen. Bei diesem Ausgang des Verfahrens sind die Verfahrenskosten für die Verfahren 1B_309/2022 und 1B_310/2022 den Beschwerdeführenden 1 und 2 aufzuerlegen ( Art. 66 Abs. 1 BGG ). Der Beschwerdeführerin 3 sind keine Kosten aufzuerlegen ( Art. 66 Abs. 4 BGG ). Die Beschwerdeführenden 1 und 2 haben Anspruch auf eine angemessene Parteientschädigung im Verfahren 1B_328/2022.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