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309/2015 vom 14. September 2015</w:t>
      </w:r>
    </w:p>
    <w:p>
      <w:r>
        <w:t>Bundesgericht, 2015-09-14, DE</w:t>
      </w:r>
    </w:p>
    <w:p>
      <w:r>
        <w:rPr>
          <w:b/>
        </w:rPr>
        <w:t xml:space="preserve">Quelle: </w:t>
      </w:r>
      <w:r>
        <w:t>https://mcp.opencaselaw.ch/entscheid/bger_1B_309_2015</w:t>
      </w:r>
    </w:p>
    <w:p>
      <w:r>
        <w:t>FR: TF 1B 309/2015 du 14 septembre 2015</w:t>
      </w:r>
    </w:p>
    <w:p>
      <w:r>
        <w:t>IT: TF 1B 309/2015 del 14 settembre 2015</w:t>
      </w:r>
    </w:p>
    <w:p>
      <w:pPr>
        <w:pStyle w:val="Heading2"/>
      </w:pPr>
      <w:r>
        <w:t>Regeste</w:t>
      </w:r>
    </w:p>
    <w:p>
      <w:r>
        <w:t>Strafverfahren; Rechtsverweigerung/Rechtsverzögerung | Strafprozess</w:t>
      </w:r>
    </w:p>
    <w:p>
      <w:pPr>
        <w:pStyle w:val="Heading2"/>
      </w:pPr>
      <w:r>
        <w:t>Erwägungen</w:t>
      </w:r>
    </w:p>
    <w:p>
      <w:r>
        <w:rPr>
          <w:b/>
        </w:rPr>
        <w:t>E. 1</w:t>
      </w:r>
    </w:p>
    <w:p>
      <w:r>
        <w:t>A.________ erstattete am 9. Oktober 2014 Strafanzeige gegen den Altregierungsrat "Dr. B.________ und Komplizen". Die Strafanzeige steht im Zusammenhang mit der Wiederwahl von A.________ als Sekundarlehrer anfangs der 90er-Jahre. Die Staatsanwaltschaft Limmattal/Albis teilte A.________ mit Schreiben vom 17. November 2014 mit, dass für die Staatsanwaltschaft kein Handlungsbedarf bestehe, da die beanzeigten Straftaten verjährt seien. In der Folge wandte sich A.________ an die Oberstaatsanwaltschaft des Kantons Zürich, welches das Schreiben zur direkten Erledigung der Staatsanwaltschaft Limmattal/Albis überwies. Diese teilte A.________ am 21. Januar 2015 mit, dass sich an der Ausgangslage seit dem Schreiben der Staatsanwaltschaft vom 17. November 2014 nichts geändert habe. Die behaupteten Straftatbestände seien allesamt verjährt, weshalb eine Strafverfolgung unterbleiben werde.</w:t>
      </w:r>
    </w:p>
    <w:p>
      <w:r>
        <w:rPr>
          <w:b/>
        </w:rPr>
        <w:t>E. 2</w:t>
      </w:r>
    </w:p>
    <w:p>
      <w:r>
        <w:t>A.________ wandte sich mit Beschwerde vom 6. Juli 2015 an das Obergericht des Kantons Zürich. Die III. Strafkammer des Obergerichts des Kantons Zürich nahm die Eingabe als Rechtsverweigerungsbeschwerde entgegen und wies sie mit Beschluss vom 25. August 2015 ab. Zur Begründung führte sie zusammenfassend aus, dass die Strafverfolgung der angeblichen Straftat wegen Verjährung nicht mehr möglich sei. Die Staatsanwaltschaft habe deshalb zu Recht keine Strafuntersuchung eröffnet.</w:t>
      </w:r>
    </w:p>
    <w:p>
      <w:r>
        <w:rPr>
          <w:b/>
        </w:rPr>
        <w:t>E. 3</w:t>
      </w:r>
    </w:p>
    <w:p>
      <w:r>
        <w:t>A.________ führt mit Eingabe vom 8. September 2015 (Postaufgabe 9. September 2015)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seiner hauptsächlich appellatorischen Kritik nicht mit der Begründung der Strafkammer auseinander, die zur Abweisung seiner Beschwerde führte. Aus seinen Ausführungen ergibt sich nicht, inwiefern die Begründung der Strafkammer bzw. deren Beschluss selbst rechts- oder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