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1B_308/2016 vom 15. September 2016</w:t>
      </w:r>
    </w:p>
    <w:p>
      <w:r>
        <w:t>Bundesgericht, 2016-09-15, FR</w:t>
      </w:r>
    </w:p>
    <w:p>
      <w:r>
        <w:rPr>
          <w:b/>
        </w:rPr>
        <w:t xml:space="preserve">Quelle: </w:t>
      </w:r>
      <w:r>
        <w:t>https://mcp.opencaselaw.ch/entscheid/bger_1B_308_2016</w:t>
      </w:r>
    </w:p>
    <w:p>
      <w:r>
        <w:t>FR: TF 1B_308/2016 du 15 septembre 2016</w:t>
      </w:r>
    </w:p>
    <w:p>
      <w:r>
        <w:t>IT: TF 1B_308/2016 del 15 settembre 2016</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dans la mesure de sa recevabilité, a qualité pour agir en vertu de l' art. 81 al. 1 LTF . Interjeté en temps utile contre une décision prise en dernière instance cantonale, le recours est recevable au regard des art. 80 al. 1, 46 al. 1 let. b et 100 al. 1 LTF.</w:t>
      </w:r>
    </w:p>
    <w:p>
      <w:r>
        <w:t>Devant le Tribunal fédéral, le recourant conclut uniquement à la constatation de la violation de son droit d'être entendu et au renvoi de la cause à l'autorité précédente. Vu l'issue du litige, il n'y a pas lieu de déterminer si ces conclusions suffisent notamment au regard de l' art. 107 al. 2 LTF .</w:t>
      </w:r>
    </w:p>
    <w:p>
      <w:r>
        <w:rPr>
          <w:b/>
        </w:rPr>
        <w:t>E. 2</w:t>
      </w:r>
    </w:p>
    <w:p>
      <w:r>
        <w:t>Les principes régissant la récusation d'un procureur ( art. 56 ss CPP ) sont exposés correctement dans le jugement entrepris (cf. consid. 2.1). Il convient donc d'y renvoyer.</w:t>
      </w:r>
    </w:p>
    <w:p>
      <w:r>
        <w:rPr>
          <w:b/>
        </w:rPr>
        <w:t>E. 3</w:t>
      </w:r>
    </w:p>
    <w:p>
      <w:r>
        <w:t>Le recourant soutient que l'autorité précédente aurait violé son droit d'être entendu en statuant, malgré sa requête, sans attendre que sa précédente mandataire soit autorisée par le Conseil de l'Ordre des avocats vaudois à produire son attestation écrite. Le recourant soutient encore en substance que le Procureur n'instruirait qu'à charge; en particulier, l'intimé aurait étendu les chefs de prévention à l'encontre du prévenu sur la seule base des plaintes pénales déposées, il n'aurait pas posé à la plaignante les questions proposées par le recourant et aurait refusé de reprendre l'instruction de la cause PEyyy-XCR.</w:t>
      </w:r>
    </w:p>
    <w:p>
      <w:r>
        <w:rPr>
          <w:b/>
        </w:rPr>
        <w:t>E. 4</w:t>
      </w:r>
    </w:p>
    <w:p>
      <w:r>
        <w:t>Tout d'abord, la cour cantonale n'a pas ignoré l'offre de preuve du recourant (cf. consid. 1.2). Elle a cependant considéré que l'attestation de sa précédente mandataire serait dénuée de pertinence dès lors qu'elle concernerait le déroulement des auditions des 17 décembre 2014, 23 juin et 22 juillet 2015; en effet, selon l'autorité précédente, le dépôt d'une requête de récusation le 23 mai 2016 fondée sur le comportement allégué tenu par le Procureur lors de ces trois séances était tardif (cf. consid. 2.2 du jugement attaqué; art. 58 CPP ; sur cette disposition, voir notamment l'arrêt 1B_14/2016 du 2 février 2016 consid. 2 et les arrêts cités). Partant, le droit d'être entendu du recourant a été respecté.</w:t>
      </w:r>
    </w:p>
    <w:p>
      <w:r>
        <w:t>Le raisonnement de la Chambre des recours pénale ne prête d'ailleurs pas le flanc à la critique et le recourant ne développe aucune argumentation propre à le remettre en cause. Certes, il soutient que l'attitude adoptée par le Procureur lors des auditions susmentionnées ne constituerait que des exemples. Il ne fait cependant état d'aucun autre comportement dans la suite de la procédure susceptible de démontrer une apparence de prévention à son encontre de la part du magistrat intimé (cf. art. 56 let . f CPP; sur cette notion, en particulier lorsque le Ministère public est concerné, ATF 141 IV 178 consid. 3.2 p. 179 s.). Tel n'est en particulier pas le cas du seul fait que la procédure semble prendre une orientation différente de celle à laquelle aspire le recourant (cf. l'extension des chefs de prévention retenus à son encontre [cf. en particulier ad 2 p. 15 et 7 s. p. 16 s. du mémoire de recours]), que la plaignante aurait fait des déclarations que le recourant conteste (cf. ad 2 p. 15 du recours) et que les réquisitions de preuve qu'il aurait demandées ne donneraient pas le résultat escompté (cf. la production des échanges de correspondance entre le recourant et la plaignante [cf. ad 6 p. 16 du mémoire de recours]). Le recourant reconnaît d'ailleurs qu'il n'est pas dénué de tout moyen pour faire valoir ses droits dans la suite de la procédure, notamment en posant des questions à la partie plaignante ou en déposant de nouvelles réquisitions de preuve (cf. ad 5 p. 16 de son recours).</w:t>
      </w:r>
    </w:p>
    <w:p>
      <w:r>
        <w:t>En l'absence de toute autre circonstance objective permettant de retenir une apparence de prévention de la part du Procureur et faisant redouter une activité partiale de celui-ci ( ATF 141 IV 178 consid. 3.2.1 p. 179), le refus de reprendre l'instruction de la cause PEyyy-XCR avant de connaître l'issue de celle PExxx-XCR ne constitue que l'exercice de l'une des prérogatives incombant au Procureur en tant que direction de la procédure ( art. 61 let. a CPP ). Cette décision et ses conséquences peuvent certes déplaire au recourant. Il n'appartient cependant pas à l'autorité en matière de récusation d'en vérifier le bien-fondé - qui, en l'occurrence, pouvait donc sans arbitraire ne pas mentionner l'éventuel recours déposé -, mais aux juridictions de recours normalement compétentes qui, le cas échéant, constateront et redresseront les erreurs éventuellement commises ( arrêt 1B_150/2016 du 19 mai 2016 consid. 2.1 et les références citées); le recourant n'ignore d'ailleurs pas la voie à suivre pour remettre en cause ce refus (cf. le recours indiqué ad 8 ss de son mémoire).</w:t>
      </w:r>
    </w:p>
    <w:p>
      <w:r>
        <w:t>Vu ces considérations, la Chambre des recours pénale pouvait, sans violer le droit fédéral, rejeter la demande de récusation et les griefs formés par le recourant à l'encontre de sa décision peuvent donc être écartés.</w:t>
      </w:r>
    </w:p>
    <w:p>
      <w:r>
        <w:rPr>
          <w:b/>
        </w:rPr>
        <w:t>E. 5</w:t>
      </w:r>
    </w:p>
    <w:p>
      <w:r>
        <w:t>Il s'ensuit que le recours est rejeté dans la mesure de sa recevabilité.</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