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1B_307/2019 vom 2. August 2019</w:t>
      </w:r>
    </w:p>
    <w:p>
      <w:r>
        <w:t>Bundesgericht, 2019-08-02, FR</w:t>
      </w:r>
    </w:p>
    <w:p>
      <w:r>
        <w:rPr>
          <w:b/>
        </w:rPr>
        <w:t xml:space="preserve">Quelle: </w:t>
      </w:r>
      <w:r>
        <w:t>https://mcp.opencaselaw.ch/entscheid/bger_1B_307_2019</w:t>
      </w:r>
    </w:p>
    <w:p>
      <w:r>
        <w:t>FR: TF 1B_307/2019 du 2 août 2019</w:t>
      </w:r>
    </w:p>
    <w:p>
      <w:r>
        <w:t>IT: TF 1B_307/2019 del 2 agosto 2019</w:t>
      </w:r>
    </w:p>
    <w:p>
      <w:pPr>
        <w:pStyle w:val="Heading2"/>
      </w:pPr>
      <w:r>
        <w:t>Erwägungen</w:t>
      </w:r>
    </w:p>
    <w:p>
      <w:r>
        <w:rPr>
          <w:b/>
        </w:rPr>
        <w:t>E. 1</w:t>
      </w:r>
    </w:p>
    <w:p>
      <w:r>
        <w:t>Conformément aux art. 78 et 92 al. 1 LTF , le recours en matière pénale est ouvert contre les décisions de dernière instance cantonale relative à la récusation d'un magistrat pénal. La recourante, qui a formulé la demande de récusation, a qualité pour agir ( art. 81 al. 1 LTF ). Le recours en matière pénale est également recevable contre l'arrêt entrepris en tant qu'il réfute tout déni de justice ou retard injustifié de la magistrate en question; bien que ce prononcé soit de nature incidente, la jurisprudence admet que l'on renonce à l'exigence d'un préjudice irréparable lorsque la recourante se plaint - comme en l'espèce - d'un retard injustifié de l'autorité à statuer (cf. art. 93 al. 1 LTF ; ATF 138 IV 258 consid. 1.1 p. 261 et les réf.). Les autres conditions de recevabilité étant remplie, il y a lieu d'entrer en matière sur le fond.</w:t>
      </w:r>
    </w:p>
    <w:p>
      <w:r>
        <w:rPr>
          <w:b/>
        </w:rPr>
        <w:t>E. 2</w:t>
      </w:r>
    </w:p>
    <w:p>
      <w:r>
        <w:t>Dans la première partie de son écriture, la recourante présente son propre exposé des faits, dont certains s'écartent de ceux établis par l'instance précédente ou les complètent. Or, le Tribunal fédéral statue en principe sur la base des faits établis par l'autorité précédente ( art. 105 al. 1 LTF ), sous réserve des cas prévus à l' art. 105 al. 2 LTF . La recourante ne peut critiquer la constatation de faits qui importent pour le jugement de la cause que si ceux-ci ont été établis en violation du droit au sens de l' art. 95 LTF ou de manière manifestement inexacte, c'est-à-dire arbitraire (cf. art. 97 al. 1 LTF ), ce qu'il lui appartient de démontrer par une argumentation répondant aux exigences de l' art. 42 al. 2 LTF , respectivement de l' art. 106 al. 2 LTF (cf. ATF 140 III 264 consid. 2.3 p. 266; 137 I 58 consid. 4.1.2 p. 62). En l'espèce, le recours ne comporte aucune démonstration du caractère arbitraire de l'état de fait de la décision attaquée, de sorte qu'il n'y a pas lieu de prendre en considération d'autres faits que ceux retenus dans ladite décision. Les critiques qui se fondent sur des faits non établis sont irrecevables.</w:t>
      </w:r>
    </w:p>
    <w:p>
      <w:r>
        <w:rPr>
          <w:b/>
        </w:rPr>
        <w:t>E. 3</w:t>
      </w:r>
    </w:p>
    <w:p>
      <w:r>
        <w:t>La recourante conteste le caractère tardif de la demande de récusation puisqu'elle se fonderait précisément sur l'inaction des autorités pénales depuis plusieurs mois; il reproche à la Procureure intimée de ne pas instruire la cause et de vouloir la déléguer aux autorités roumaines.</w:t>
      </w:r>
    </w:p>
    <w:p>
      <w:r>
        <w:rPr>
          <w:b/>
        </w:rPr>
        <w:t>E. 3.1</w:t>
      </w:r>
    </w:p>
    <w:p>
      <w:r>
        <w:t>Conformément à l' art. 58 al. 1 CPP , la récusation doit être demandée sans délai, dès que la partie a connaissance du motif de récusation, c'est-à-dire dans les jours qui suivent la connaissance de la cause de récusation (arrêt 1B_72/2015 du 27 avril 2015 consid. 2.1 et les arrêts cités), sous peine de déchéance (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 ATF 139 III 120 consid. 3.2.1 p. 124).</w:t>
      </w:r>
    </w:p>
    <w:p>
      <w:r>
        <w:rPr>
          <w:b/>
        </w:rPr>
        <w:t>E. 3.2</w:t>
      </w:r>
    </w:p>
    <w:p>
      <w:r>
        <w:t>En l'occurrence, le raisonnement de l'instance précédente quant au caractère tardif de la demande de récusation ne prête pas le flanc à la critique. En effet, la recourante connaissait déjà depuis les courriers des 28 janvier et 15 février 2019, la position de la Procureure quant à la reprise de l'instruction, à savoir qu'elle attendait la réponse des autorités roumaines sur leur intention de poursuivre le prévenu pour tous les faits ressortant du dossier suisse. La lettre du 22 mars 2019 n'apportait aucun élément nouveau sur ce point et constituait une confirmation de la position exprimée dans les courriers précédents. Par rapport à ce dernier courrier, la requête de récusation déposée le 12 avril 2019 seulement apparaît tardive et la cour cantonale pouvait, sans violer le droit fédéral, la déclarer irrecevable.</w:t>
      </w:r>
    </w:p>
    <w:p>
      <w:r>
        <w:t>Au demeurant, le fait que cette magistrate ait formé une demande de délégation de la poursuite à l'étranger ne fonde pas un motif de prévention, quoi qu'en pense la recourante. En outre, cette dernière semble perdre de vue que la procédure de récusation n'a pas pour objet de permettre aux parties de contester la manière dont est menée l'instruction (cf. ATF 143 IV 69 consid. 3.2 p. 75). Ce grief doit être rejeté.</w:t>
      </w:r>
    </w:p>
    <w:p>
      <w:r>
        <w:rPr>
          <w:b/>
        </w:rPr>
        <w:t>E. 4</w:t>
      </w:r>
    </w:p>
    <w:p>
      <w:r>
        <w:t>La recourante se plaint également d'une violation de l' art. 29 al. 1 Cst. (cum art. 5 CPP ). Elle considère en substance que l'inaction de la Procureure dans cette affaire est constitutive d'un déni de justice. Elle critique par ailleurs une éventuelle délégation de la poursuite aux autorités roumaines, invoquant sur ce point une violation des art. 88 et 89 de la loi sur l'entraide pénale internationale du 20 mars 1981 (EIMP; RS 351.1).</w:t>
      </w:r>
    </w:p>
    <w:p>
      <w:r>
        <w:rPr>
          <w:b/>
        </w:rPr>
        <w:t>E. 4.1</w:t>
      </w:r>
    </w:p>
    <w:p>
      <w:r>
        <w:t>En vertu de l' art. 29 al. 1 Cst. , toute personne a droit, dans une procédure judiciaire ou administrative, à ce que sa cause soit traitée équitablement et jugée dans un délai raisonnable.</w:t>
      </w:r>
    </w:p>
    <w:p>
      <w:r>
        <w:t>Cette disposition consacre le principe de la célérité ( art. 5 al. 1 CPP ),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A cet égard, il appartient au justiciable d'entreprendre ce qui est en son pouvoir pour que l'autorité fasse diligence, que ce soit en l'invitant à accélérer la procédure ou en recourant, le cas échéant, pour retard injustifié. Si on ne peut lui reprocher quelques " temps morts ", l'autorité ne saurait invoquer une organisation déficiente ou une surcharge structurelle pour justifier la lenteur de la procédure. Il appartient en effet à l'Etat d'organiser ses juridictions de manière à garantir aux citoyens une administration de la justice conforme aux règles ( ATF 130 I 312 consid. 5.1 et 5.2 et les références).</w:t>
      </w:r>
    </w:p>
    <w:p>
      <w:r>
        <w:rPr>
          <w:b/>
        </w:rPr>
        <w:t>E. 4.2</w:t>
      </w:r>
    </w:p>
    <w:p>
      <w:r>
        <w:t>En l'espèce, on ne voit pas en quoi la Procureure intimée aurait tardé de manière inadmissible dans l'instruction de la cause. Il ressort en effet des constatations de l'instance précédente - dont il n'y a pas lieu de s'écarter (cf. ci-dessus consid. 2) - que l'intimée s'est prononcée à bref délai sur les diverses interpellations et réquisitions de la plaignante, en particulier ses demandes d'auditions de témoins et du prévenu ou encore de séquestre des biens. En remettant en cause dans son écriture le bien-fondé des décisions de refus de la Procureure de procéder aux auditions des témoins et du prévenu par commission rogatoire, la recourante ne critique pas tant l'inaction de la Procureure que le cours non désiré que prend l'instruction. Par ailleurs, la recourante prétend à tort que cette magistrate aurait mis plus de 4 mois pour répondre à la demande d'entraide judiciaire du 20 août 2018 formée par la Roumanie; celle-ci a en effet adressé le 1er octobre 2018 au Ministère public central la copie du dossier pénal suisse avec une requête de délégation de la procédure en Roumanie.</w:t>
      </w:r>
    </w:p>
    <w:p>
      <w:r>
        <w:t>Certes, comme relevé par l'instance précédente, l'instruction de la procédure suisse dépend à présent de l'entraide pénale internationale - en raison notamment du fait que la Roumanie n'extrade pas ses ressortissants et que le prévenu fait également l'objet d'une enquête dans son pays -, laquelle tarde à être mise en oeuvre efficacement. Ce retard n'est cependant pas imputable au Ministère public de l'arrondissement de Lausanne et s'explique en raison du fait que la procédure implique plusieurs autorités de différents pays et nécessite notamment de nombreuses traductions pour déterminer si tous les faits poursuivis en Suisse sont également couverts par l'enquête roumaine.</w:t>
      </w:r>
    </w:p>
    <w:p>
      <w:r>
        <w:t>Dans ces circonstances, il y a lieu de constater qu'au jour de l'arrêt entrepris, la Procureure intimée n'avait pas manqué à son devoir de diligence et que l' art. 29 Cst. n'avait pas été violé.</w:t>
      </w:r>
    </w:p>
    <w:p>
      <w:r>
        <w:rPr>
          <w:b/>
        </w:rPr>
        <w:t>E. 4.3</w:t>
      </w:r>
    </w:p>
    <w:p>
      <w:r>
        <w:t>Enfin, la recourante invoque une violation des art. 88 et 89 EIMP en tant que l'OFJ aurait annoncé le 25 mars 2019 aux autorités roumaines qu'à défaut de réponse de leur part, elle leur déléguerait la poursuite. Ce grief, invoqué pour la première fois devant le Tribunal fédéral, est irrecevable dès lors qu'il est fondé sur des faits qui n'ont pas été établis par l'instance précédente (cf. consid. 2 ci-dessus).</w:t>
      </w:r>
    </w:p>
    <w:p>
      <w:r>
        <w:rPr>
          <w:b/>
        </w:rPr>
        <w:t>E. 5</w:t>
      </w:r>
    </w:p>
    <w:p>
      <w:r>
        <w:t>Il s'ensuit que le recours est rejeté dans la mesure où il est recevable. La recourante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