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1B_306/2015 vom 9. Dezember 2015</w:t>
      </w:r>
    </w:p>
    <w:p>
      <w:r>
        <w:t>Bundesgericht, 2015-12-09, DE</w:t>
      </w:r>
    </w:p>
    <w:p>
      <w:r>
        <w:rPr>
          <w:b/>
        </w:rPr>
        <w:t xml:space="preserve">Quelle: </w:t>
      </w:r>
      <w:r>
        <w:t>https://mcp.opencaselaw.ch/entscheid/bger_1B_306_2015</w:t>
      </w:r>
    </w:p>
    <w:p>
      <w:r>
        <w:t>FR: TF 1B_306/2015 du 9 décembre 2015</w:t>
      </w:r>
    </w:p>
    <w:p>
      <w:r>
        <w:t>IT: TF 1B_306/2015 del 9 dicembre 2015</w:t>
      </w:r>
    </w:p>
    <w:p>
      <w:pPr>
        <w:pStyle w:val="Heading2"/>
      </w:pPr>
      <w:r>
        <w:t>Erwägungen</w:t>
      </w:r>
    </w:p>
    <w:p>
      <w:r>
        <w:rPr>
          <w:b/>
        </w:rPr>
        <w:t>E. 1</w:t>
      </w:r>
    </w:p>
    <w:p>
      <w:r>
        <w:t>Der angefochtene Entscheid schliesst das Strafverfahren nicht ab, er ermöglicht vielmehr dessen Weiterführung. Es handelt sich um einen selbständig eröffneten, kantonal letztinstanzlichen Zwischenentscheid über ein Ausstandsbegehren, gegen den die Beschwerde in Strafsachen nach Art. 92 Abs. 1 BGG zulässig ist. Als Beschuldigter ist der Beschwerdeführer zur Beschwerde berechtigt ( Art. 81 Abs. 1 lit. a und b BGG ). Die übrigen Sachurteilsvoraussetzungen geben zu keinen Bemerkungen Anlass, weshalb auf die Beschwerde einzutreten ist.</w:t>
      </w:r>
    </w:p>
    <w:p>
      <w:r>
        <w:rPr>
          <w:b/>
        </w:rPr>
        <w:t>E. 2.1</w:t>
      </w:r>
    </w:p>
    <w:p>
      <w:r>
        <w:t>Der Beschwerdeführer rügt eine Verletzung von Art. 56 lit. f StPO . Danach hat ein Mitglied einer Strafbehörde in den Ausstand zu treten, wenn es aus andern (als in den unter lit. a-g aufgezählten) Gründen befangen sein könnte. Er lehnt die Mitglieder des Berufungsgerichts nicht wegen Verfahrensfehlern ab und stellt auch die Bundesgerichtspraxis nicht in Frage, wonach ein Richter nicht schon deshalb wegen Vorbefassung in den Ausstand zu treten hat, weil er eine Strafsache vor einem Rückweisungsentscheid schon einmal beurteilt hat. Er macht bloss geltend, das Berufungsgericht habe in seinem Urteil vom 12. August 2014 die Aussagen, die der Beschuldigte und die Privatklägerin im Vorverfahren und an der erstinstanzlichen Hauptverhandlung gemacht hätten, abschliessend gewürdigt. Es sei zum Schluss gekommen, dass keine Zweifel daran bestünden, dass die dem Beschwerdeführer vorgeworfenen sexuellen Handlungen, die von der Privatklägerin geschildert wurden, stattgefunden hätten. Zudem ergebe sich aus dem Umstand, dass es sein Urteil im schriftlichen Verfahren gefällt habe, dass es die Einvernahmen des Beschwerdeführers und der Privatklägerin an der Berufungsverhandlung als für seine Entscheidfindung unerheblich betrachte. Die daran beteiligten Gerichtsmitglieder hätten sich damit festgelegt, es erscheine unwahrscheinlich, dass sie ihre Auffassung aufgrund der an der Berufungsverhandlung durchzuführenden Einvernahmen noch ändern würden.</w:t>
      </w:r>
    </w:p>
    <w:p>
      <w:r>
        <w:rPr>
          <w:b/>
        </w:rPr>
        <w:t>E. 2.2</w:t>
      </w:r>
    </w:p>
    <w:p>
      <w:r>
        <w:t>Nach Art. 56 lit. f StPO hat ein Mitglied einer Strafbehörde u.a. dann in den Ausstand zu treten, wenn es in einer anderen Stellung in der gleichen Sache tätig war. Nach Art. 30 Abs. 1 BV und Art. 6 Ziff. 1 EMRK , denen in dieser Hinsicht dieselbe Tragweite zukommt,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135 I 14 E. 2 ; 133 I 1 E. 6.2 ; 131 I 113 E. 4.4 ; 125 I 219 E. 3a). Eine gewisse Besorgnis der Voreingenommenheit und damit Misstrauen in das Gericht kann bei den Parteien immer dann entstehen, wenn einzelne Richter oder der Gerichtsschreiber in einem früheren Verfahren mit der konkreten Streitsache schon einmal befasst waren. In einem solchen Fall so genannter Vorbefassung stellt sich die Frage, ob sich diese durch ihre Mitwirkung an früheren Entscheidungen in einzelnen Punkten bereits in einem Mass festgelegt haben, die sie nicht mehr als unvoreingenommen und dementsprechend das Verfahren als nicht mehr offen erscheinen lassen. Ob dies der Fall ist, kann nicht generell gesagt werden; es ist nach der Rechtsprechung vielmehr in jedem Einzelfall zu untersuchen, ob die konkret zu entscheidende Rechtsfrage trotz Vorbefassung als offen erscheint ( BGE 131 I 113 E. 3.4 ; 126 I 68 E. 3c mit Hinweisen). Dabei ist allerdings nicht auf das subjektive Empfinden einer Partei abzustellen, das Misstrauen in die Unvoreingenommenheit muss in objektiver Weise begründet erscheinen. Es genügt allerdings, dass Umstände vorliegen, die objektiv den Anschein der Befangenheit erwecken; für die Ablehnung wird nicht verlangt, dass der Richter tatsächlich befangen ist ( BGE 136 I 207 E. 3.1 mit Hinweisen).</w:t>
      </w:r>
    </w:p>
    <w:p>
      <w:r>
        <w:t>Bei Rückweisungen an die Vorinstanz ist die Mitwirkung der am aufgehobenen Entscheid beteiligten Gerichtsmitglieder am neuen Entscheid verfassungsrechtlich in der Regel nicht zu beanstanden ( BGE 131 I 113 E. 3.6 S. 120; 116 Ia 28 E. 2a; Urteil 1B_67/2014 vom 31. März 2014 E. 2.1 mit Hinweisen auf Rechtsprechung und Literatur). Es ist davon auszugehen, dass ein Gerichtsmitglied in der Lage ist, beim neuen Entscheid der Rechtsauffassung der höheren Instanz Rechnung zu tragen und deren Weisungen zu befolgen. Anders verhält es sich nur ausnahmsweise, etwa wenn ein Richter durch sein Verhalten oder durch Bemerkungen klar zum Ausdruck gebracht hat, dass er nicht willens oder fähig ist, von seiner im aufgehobenen Entscheid vertretenen Auffassung Abstand zu nehmen und die Sache unbefangen neu wieder aufzunehmen ( BGE 138 IV 142 E. 2.3 S. 146; Urteil 1B_67/2014 vom 31. März 2014 E. 2.1).</w:t>
      </w:r>
    </w:p>
    <w:p>
      <w:r>
        <w:rPr>
          <w:b/>
        </w:rPr>
        <w:t>E. 2.3</w:t>
      </w:r>
    </w:p>
    <w:p>
      <w:r>
        <w:t>Vorliegend hat das Bundesgericht die Auffassung des Obergerichts, es könne die Berufung des Beschwerdeführers ohne Durchführung einer Berufungsverhandlung im schriftlichen Verfahren beurteilen, korrigiert. Dieses wird damit insbesondere den Beschwerdeführer und die Privatklägerin selber einvernehmen müssen, um den in einer "Aussage gegen Aussage-Situation" für die Beurteilung der Glaubhaftigkeit der Aussagen besonders wichtigen persönlichen Eindruck von den beiden zu erhalten. Es ist weder dargetan noch ersichtlich, inwiefern die Gerichtsmitglieder nicht in der Lage sein sollten, aufgrund einer veränderten bzw. insbesondere um die noch durchzuführenden Einvernahmen ergänzten Beweislage den Fall neu zu beurteilen.</w:t>
      </w:r>
    </w:p>
    <w:p>
      <w:r>
        <w:t>Der Beschwerdeführer sieht einen Anhaltspunkt für die Befangenheit der am ersten Entscheid in dieser Sache beteiligten Gerichtsmitglieder darin, dass der Verfahrensleiter Six in seiner Verfügung vom 1. Juli 2015 darauf hingewiesen habe, dass sich die Berufungsverhandlung vom 20. Oktober 2015 auf die Einvernahme des Beschuldigten sowie der Privatklägerin und deren Mutter sowie die Stellungnahme der Parteien dazu beschränke. Eine neue Berufungsbegründung und eine Berufungsantwort würden nicht eingeholt. Daraus ergebe sich, dass das Gericht die Berufungsverhandlung nur pro forma durchführen wolle, um das bereits feststehende, für ihn nachteilige Ergebnis des ersten Urteils zu legitimieren.</w:t>
      </w:r>
    </w:p>
    <w:p>
      <w:r>
        <w:t>Einmal abgesehen davon, dass diese Vorwürfe einzig Oberrichter Six betreffen, sind sie offensichtlich unbegründet. Weder ergibt sich aus dem Rückweisungsentscheid, dass das Obergericht dem Beschwerdeführer die Gelegenheit zur Einreichung einer neuen Berufungsbegründung hätte einräumen müssen, noch aus der umstrittenen Verfügung, dass Oberrichter Six nicht gewillt wäre, die Berufungsverhandlungen nach den Weisungen des Bundesgerichts durchzuführen. Die Vorwürfe des Beschwerdeführers gegen die Durchführung der Berufungsverhandlung sind ohnehin rein spekulativ, da sie noch gar nicht stattgefunden hat.</w:t>
      </w:r>
    </w:p>
    <w:p>
      <w:r>
        <w:rPr>
          <w:b/>
        </w:rPr>
        <w:t>E. 3</w:t>
      </w:r>
    </w:p>
    <w:p>
      <w:r>
        <w:t>Damit ist die Beschwerde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