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1B_305/2018 vom 2. Juli 2018</w:t>
      </w:r>
    </w:p>
    <w:p>
      <w:r>
        <w:t>Bundesgericht, 2018-07-02, DE</w:t>
      </w:r>
    </w:p>
    <w:p>
      <w:r>
        <w:rPr>
          <w:b/>
        </w:rPr>
        <w:t xml:space="preserve">Quelle: </w:t>
      </w:r>
      <w:r>
        <w:t>https://mcp.opencaselaw.ch/entscheid/bger_1B_305_2018</w:t>
      </w:r>
    </w:p>
    <w:p>
      <w:r>
        <w:t>FR: TF 1B_305/2018 du 2 juillet 2018</w:t>
      </w:r>
    </w:p>
    <w:p>
      <w:r>
        <w:t>IT: TF 1B_305/2018 del 2 luglio 2018</w:t>
      </w:r>
    </w:p>
    <w:p>
      <w:pPr>
        <w:pStyle w:val="Heading2"/>
      </w:pPr>
      <w:r>
        <w:t>Erwägungen</w:t>
      </w:r>
    </w:p>
    <w:p>
      <w:r>
        <w:rPr>
          <w:b/>
        </w:rPr>
        <w:t>E. 1</w:t>
      </w:r>
    </w:p>
    <w:p>
      <w:r>
        <w:t>Die Regionale Staatsanwaltschaft Oberland führt gegen A.________ ein Strafverfahren wegen Fahrens in fahrunfähigem Zustand. Mit Verfügung vom 23. April 2018 ordnete sie an, es sei A.________ eine Blut- und Urinprobe zu entnehmen. Dagegen erhob A.________ am 3. Mai 2018 Beschwerde. Mit Eingabe vom 31. Mai 2018 zog er die Beschwerde zurück, da der Test negativ ausgefallen sei. In der Folge schrieb die Beschwerdekammer in Strafsachen des Obergerichts des Kantons Bern mit Beschluss vom 4. Juni 2018 das Verfahren durch Rückzug der Beschwerde als erledigt ab und auferlegte A.________ die Kosten des Beschwerdeverfahrens von Fr. 300.--.</w:t>
      </w:r>
    </w:p>
    <w:p>
      <w:r>
        <w:rPr>
          <w:b/>
        </w:rPr>
        <w:t>E. 2</w:t>
      </w:r>
    </w:p>
    <w:p>
      <w:r>
        <w:t>A.________ führt mit Eingabe vom 25. Juni 2018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Soweit verständlich richtet sich die Beschwerde einzig gegen den Kostenpunkt des angefochtenen Beschlusses. Die Beschwerdekammer verfügte die Kostenauferlegung mit Verweis auf Art. 428 Abs. 1 StPO . Nach dieser Bestimmung tragen die Parteien die Kosten des Rechtsmittelverfahrens nach Massgabe ihres Obsiegens oder Unterliegens, wobei als unterliegend auch jene Partei gilt, die ihr Rechtsmittel zurückzieht. Inwiefern nun die Beschwerdekammer diese Bestimmung rechts- bzw. verfassungswidrig angewendet haben sollte, vermag der Beschwerdeführer mit seinen Ausführungen nicht ansatzweise aufzuzeigen. Die Beschwerde genügt den gesetzlichen Formerfordernissen offensichtlich nicht, weshalb auf sie im vereinfachten Verfahren nach Art. 108 Abs. 1 BGG nicht einzutreten ist.</w:t>
      </w:r>
    </w:p>
    <w:p>
      <w:r>
        <w:rPr>
          <w:b/>
        </w:rPr>
        <w:t>E. 4</w:t>
      </w:r>
    </w:p>
    <w:p>
      <w:r>
        <w:t>Das Gesuch um unentgeltliche Rechtspflege ist abzuweisen, da sich die Beschwerde als aussichtslos erweist ( Art. 64 Abs. 1 BGG ). Hingegen kann auf die Auferlegung von 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