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304/2019 vom 27. Juni 2019</w:t>
      </w:r>
    </w:p>
    <w:p>
      <w:r>
        <w:t>Bundesgericht, 2019-06-27, DE</w:t>
      </w:r>
    </w:p>
    <w:p>
      <w:r>
        <w:rPr>
          <w:b/>
        </w:rPr>
        <w:t xml:space="preserve">Quelle: </w:t>
      </w:r>
      <w:r>
        <w:t>https://mcp.opencaselaw.ch/entscheid/bger_1B_304_2019</w:t>
      </w:r>
    </w:p>
    <w:p>
      <w:r>
        <w:t>FR: TF 1B 304/2019 du 27 juin 2019</w:t>
      </w:r>
    </w:p>
    <w:p>
      <w:r>
        <w:t>IT: TF 1B 304/2019 del 27 giugno 2019</w:t>
      </w:r>
    </w:p>
    <w:p>
      <w:pPr>
        <w:pStyle w:val="Heading2"/>
      </w:pPr>
      <w:r>
        <w:t>Regeste</w:t>
      </w:r>
    </w:p>
    <w:p>
      <w:r>
        <w:t>Strafverfahren; Eintretensvoraussetzungen | Strafprozess</w:t>
      </w:r>
    </w:p>
    <w:p>
      <w:pPr>
        <w:pStyle w:val="Heading2"/>
      </w:pPr>
      <w:r>
        <w:t>Erwägungen</w:t>
      </w:r>
    </w:p>
    <w:p>
      <w:r>
        <w:rPr>
          <w:b/>
        </w:rPr>
        <w:t>E. 1</w:t>
      </w:r>
    </w:p>
    <w:p>
      <w:r>
        <w:t>A.C.________ bezahlte eine Ordnungsbusse der Kantonspolizei Basel-Stadt wegen vorschriftswidrigen Parkierens nicht, worauf die Staatsanwaltschaft Basel-Stadt ein Strafverfahren einleitete und einen Strafbefehl erliess. A.C.________ erhob dagegen Einsprache. Die Staatsanwaltschaft hielt am Strafbefehl fest und überwies die Sache dem Strafgericht. Im Rahmen dieses Strafverfahrens beantragte A.C.________ die amtliche Verteidigung, die Befragung ihres Ex-Mannes als Zeugen sowie aufgrund ihrer Geh- und Sehbehinderung eine Fahrkostenvergütung für das Erscheinen an der Hauptverhandlung. Mit Verfügung vom 2. April 2019 wies der Strafgerichtspräsident den Beweisantrag und die Gesuche um amtliche Verteidigung und Fahrkostenvergütung ab, dispensierte A.C.________ jedoch vom Erscheinen an der Hauptverhandlung. Diese Verfügung wurde von A.C.________ am 12. April 2019 am Postschalter abgeholt. Mit Beschwerde vom 26. April 2019, welche am 27. April 2019 aufgegeben wurde, focht B.C.________ als Vertreter seiner Ex-Frau A.C.________ diese Verfügung beim Appellationsgericht des Kantons Basel-Stadt an. Dieses trat mit Entscheid vom 13. Mai 2019 auf die Beschwerde nicht ein. Mit Eingabe vom 11. Juni 2019 beantragt B.C.________ für A.C.________ sinngemäss, diesen Entscheid des Appellationsgerichts aufzuheben. Vernehmlassungen wurden keine eingeholt.</w:t>
      </w:r>
    </w:p>
    <w:p>
      <w:r>
        <w:rPr>
          <w:b/>
        </w:rPr>
        <w:t>E. 2</w:t>
      </w:r>
    </w:p>
    <w:p>
      <w:r>
        <w:t>Angefochten ist ein kantonal letztinstanzlicher Entscheid in einer strafrechtlichen Angelegenheit. Dagegen steht die Beschwerde nach Art. 78 ff. BGG offen. Es ist allerdings Sache der Beschwerdeführerin,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 Das Appellationsgericht ist auf die Beschwerde nicht eingetreten mit der zutreffenden Begründung, die 10-tägige Beschwerdefrist von Art. 396 Abs. 1 StPO sei nicht eingehalten. Die Beschwerdeführerin setzt sich damit nicht auseinander und legt nicht dar, inwiefern das Appellationsgericht durch diesen Nichteintretensentscheid Bundesrecht verletzt haben könnte, und das ist auch nicht ersichtlich. Entgegen der Auffassung der Beschwerdeführerin ist das Appellationsgericht weder befugt noch verpflichtet, "entscheidende Rechtsfragen" losgelöst bzw. ausserhalb von bei ihm hängigen Rechtsmittelverfahren zu "klären". Auf die Beschwerde ist im vereinfachten Verfahren nicht einzutreten, wobei auf die Erhebung von Gerichtskosten ausnahmsweise verzichtet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