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303/2014 vom 24. Oktober 2014</w:t>
      </w:r>
    </w:p>
    <w:p>
      <w:r>
        <w:t>Bundesgericht, 2014-10-24, IT</w:t>
      </w:r>
    </w:p>
    <w:p>
      <w:r>
        <w:rPr>
          <w:b/>
        </w:rPr>
        <w:t xml:space="preserve">Quelle: </w:t>
      </w:r>
      <w:r>
        <w:t>https://mcp.opencaselaw.ch/entscheid/bger_1B_303_2014</w:t>
      </w:r>
    </w:p>
    <w:p>
      <w:r>
        <w:t>FR: TF 1B 303/2014 du 24 octobre 2014</w:t>
      </w:r>
    </w:p>
    <w:p>
      <w:r>
        <w:t>IT: TF 1B 303/2014 del 24 ottobre 2014</w:t>
      </w:r>
    </w:p>
    <w:p>
      <w:pPr>
        <w:pStyle w:val="Heading2"/>
      </w:pPr>
      <w:r>
        <w:t>Regeste</w:t>
      </w:r>
    </w:p>
    <w:p>
      <w:r>
        <w:t>Gratuito patrocinio per l'accusatore privato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 ricorso può essere vagliato nel merito ( DTF 140 IV 57 consid. 2).</w:t>
      </w:r>
    </w:p>
    <w:p>
      <w:r>
        <w:rPr>
          <w:b/>
        </w:rPr>
        <w:t>E. 1.2</w:t>
      </w:r>
    </w:p>
    <w:p>
      <w:r>
        <w:t>Nell'indicazione sui rimedi giuridici il TPF ha indicato, rettamente, che contro la decisione impugnata non è dato alcun rimedio di diritto. Il ricorrente, richiamato l' art. 79 LTF secondo cui contro le decisioni della CRP il ricorso è inammissibile, eccetto che si tratti di decisioni in materia di provvedimenti coattivi (quali la detenzione preventiva o misure sostitutive della stessa, cfr. DTF 131 I 52 consid. 1.2.2 e 1.2.5), fattispecie non adempiuta in concreto, presenta un ricorso sussidiario in materia costituzionale. Sostiene che l'esclusione delle persone giuridiche ( DTF 131 II 306 consid. 5.2.1 e 5.2.2 pag. 326 seg.) e delle masse fallimentari ( DTF 125 V 371 consid. 5) dall'assistenza giudiziaria non sarebbe applicabile a una massa fallimentare estera, non equiparabile a quella svizzera. Ora, è manifesto che anche in questo caso il rimedio introdotto è inammissibile, visto che non si è in presenza di una decisione cantonale di ultima istanza, bensì federale ( art. 113 LTF ; sentenza 6C_1/2007 del 20 marzo 2007 consid. 2.3).</w:t>
      </w:r>
    </w:p>
    <w:p>
      <w:r>
        <w:rPr>
          <w:b/>
        </w:rPr>
        <w:t>E. 2</w:t>
      </w:r>
    </w:p>
    <w:p>
      <w:r>
        <w:t>Ne segue che il ricorso è inammissibile. Ritenuto che la conclusione di far assumere la retribuzione del legale del ricorrente dallo Stato era manifestamente priva di probabilità di successo, la richiesta di gratuito patrocinio e di assistenza giudiziaria dev'essere respinta ( art. 64 cpv. 1 e 2 LTF ; DTF 131 II 306 consid. 5.2.2 pag. 326). Vista la situazione finanziaria del ricorrente, si può nondimeno prescindere dal prelevare spese (art. 66 cpv. 1 secondo periodo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