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1B_299/2018 vom 27. Juni 2018</w:t>
      </w:r>
    </w:p>
    <w:p>
      <w:r>
        <w:t>Bundesgericht, 2018-06-27, DE</w:t>
      </w:r>
    </w:p>
    <w:p>
      <w:r>
        <w:rPr>
          <w:b/>
        </w:rPr>
        <w:t xml:space="preserve">Quelle: </w:t>
      </w:r>
      <w:r>
        <w:t>https://mcp.opencaselaw.ch/entscheid/bger_1B_299_2018</w:t>
      </w:r>
    </w:p>
    <w:p>
      <w:r>
        <w:t>FR: TF 1B_299/2018 du 27 juin 2018</w:t>
      </w:r>
    </w:p>
    <w:p>
      <w:r>
        <w:t>IT: TF 1B_299/2018 del 27 giugno 2018</w:t>
      </w:r>
    </w:p>
    <w:p>
      <w:pPr>
        <w:pStyle w:val="Heading2"/>
      </w:pPr>
      <w:r>
        <w:t>Erwägungen</w:t>
      </w:r>
    </w:p>
    <w:p>
      <w:r>
        <w:rPr>
          <w:b/>
        </w:rPr>
        <w:t>E. 1</w:t>
      </w:r>
    </w:p>
    <w:p>
      <w:r>
        <w:t>Das Zwangsmassnahmengericht Basel-Landschaft ordnete mit Entscheid vom 17. Mai 2018 gegenüber A.________ die Weiterdauer der strafprozessualen Haft in Form von Sicherheitshaft bis zum 4. August 2018 an. Eine dagegen von A.________ erhobene Beschwerde wies das Kantonsgericht Basel-Landschaft mit Beschluss vom 19. Juni 2018 ab. Das Kantonsgericht führte zusammenfassend aus, dass der dringende Tatverdacht sowie Fluchtgefahr gegeben seien. Zudem erweise sich die Haft als verhältnismässig.</w:t>
      </w:r>
    </w:p>
    <w:p>
      <w:r>
        <w:rPr>
          <w:b/>
        </w:rPr>
        <w:t>E. 2</w:t>
      </w:r>
    </w:p>
    <w:p>
      <w:r>
        <w:t>A.________ führt mit Eingabe vom 24. Juni 2018 Beschwerde in Strafsachen gegen den Beschluss des Kantonsgerichts Basel-Landschaft. Das Bundesgericht verzichtet auf die Einholung von Vernehmlassungen.</w:t>
      </w:r>
    </w:p>
    <w:p>
      <w:r>
        <w:rPr>
          <w:b/>
        </w:rPr>
        <w:t>E. 3</w:t>
      </w:r>
    </w:p>
    <w:p>
      <w:r>
        <w:t>Nach Art. 42 Abs. 2 BGG ist in der Begründung einer Beschwerde in gedrängter Form darzulegen, inwiefern der angefochtene Entscheid Recht verletzen soll.</w:t>
      </w:r>
    </w:p>
    <w:p>
      <w:r>
        <w:t>Der Beschwerdeführer, der keinen zulässigen Beschwerdegrund nennt, setzt sich mit der Begründung des Kantonsgerichts, die zur Abweisung seiner Beschwerde führte, überhaupt nicht auseinander. Aus der Beschwerde ergibt sich nicht ansatzweise,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