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299/2010 vom 17. September 2010</w:t>
      </w:r>
    </w:p>
    <w:p>
      <w:r>
        <w:t>Bundesgericht, 2010-09-17, DE</w:t>
      </w:r>
    </w:p>
    <w:p>
      <w:r>
        <w:rPr>
          <w:b/>
        </w:rPr>
        <w:t xml:space="preserve">Quelle: </w:t>
      </w:r>
      <w:r>
        <w:t>https://mcp.opencaselaw.ch/entscheid/bger_1B_299_2010</w:t>
      </w:r>
    </w:p>
    <w:p>
      <w:r>
        <w:t>FR: TF 1B 299/2010 du 17 septembre 2010</w:t>
      </w:r>
    </w:p>
    <w:p>
      <w:r>
        <w:t>IT: TF 1B 299/2010 del 17 settembre 2010</w:t>
      </w:r>
    </w:p>
    <w:p>
      <w:pPr>
        <w:pStyle w:val="Heading2"/>
      </w:pPr>
      <w:r>
        <w:t>Regeste</w:t>
      </w:r>
    </w:p>
    <w:p>
      <w:r>
        <w:t>Strafverfahren; Ablehnung | Zuständigkeitsfragen, Garantie des Wohnsitzrichters und des v...</w:t>
      </w:r>
    </w:p>
    <w:p>
      <w:pPr>
        <w:pStyle w:val="Heading2"/>
      </w:pPr>
      <w:r>
        <w:t>Erwägungen</w:t>
      </w:r>
    </w:p>
    <w:p>
      <w:r>
        <w:rPr>
          <w:b/>
        </w:rPr>
        <w:t>E. 1</w:t>
      </w:r>
    </w:p>
    <w:p>
      <w:r>
        <w:t>Am 6. Mai 2010 wandte sich X.________ mit einer als "Dienstaufsichtsbeschwerde und Straferweiterung zur Anzeige vom 15. März 2010" bezeichneten Eingabe an die Seeländer Staatsanwaltschaft. Da X.________ in diesem Schreiben sinngemäss Rechtsverweigerung/ Rechtsverzögerung geltend machte, leitete der Staatsanwalt die Eingabe zuständigkeitshalber an die Anklagekammer des Obergerichts des Kantons Bern weiter. Die Anklagekammer wies mit Beschluss vom 3. September 2010 die Beschwerde und das Ablehnungsgesuch gegen einen Untersuchungsrichter ab. Sie führte zusammenfassend aus, dass weder hinsichtlich der Anzeige gegen Y.________ noch bezüglich der Anzeige vom 15. März 2010 eine Rechtsverweigerung bzw. eine Rechtsverzögerung gegeben sei. Weiter seien keine Gründe für eine Befangenheit des abgelehnten Untersuchungsrichters ersichtlich.</w:t>
      </w:r>
    </w:p>
    <w:p>
      <w:r>
        <w:rPr>
          <w:b/>
        </w:rPr>
        <w:t>E. 2</w:t>
      </w:r>
    </w:p>
    <w:p>
      <w:r>
        <w:t>X.________ führt mit Eingabe vom 13. September 2010 Beschwerde in Strafsachen gegen den Beschluss der Anklagekammer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Der Beschwerdeführer setzt sich mit den Ausführungen der Anklagekammer, die zur Abweisung der Beschwerde und des Ablehnungsgesuches führten, nicht auseinander und legt nicht dar, inwiefern die Anklagekammer dabei Recht im Sinne von Art. 42 Abs. 2 BGG verletzt haben sollte. Da die vom Beschwerdeführer vorgebrachten Ausführungen keine hinreichende Auseinandersetzung mit den Entscheidgründen des angefochtenen Beschlusses darstellen, ist mangels einer genügenden Begründung im Sinne von Art. 42 Abs. 2 BGG auf die Beschwerde nicht einzutreten. Der Begründungsmangel ist offensichtlich, weshalb über die Beschwerde im vereinfachten Verfahren nach Art. 108 Abs. 1 lit. b BGG entschieden werden kann.</w:t>
      </w:r>
    </w:p>
    <w:p>
      <w:r>
        <w:rPr>
          <w:b/>
        </w:rPr>
        <w:t>E. 4</w:t>
      </w:r>
    </w:p>
    <w:p>
      <w:r>
        <w:t>Entsprechend dem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