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297/2018 vom 26. Juni 2018</w:t>
      </w:r>
    </w:p>
    <w:p>
      <w:r>
        <w:t>Bundesgericht, 2018-06-26, DE</w:t>
      </w:r>
    </w:p>
    <w:p>
      <w:r>
        <w:rPr>
          <w:b/>
        </w:rPr>
        <w:t xml:space="preserve">Quelle: </w:t>
      </w:r>
      <w:r>
        <w:t>https://mcp.opencaselaw.ch/entscheid/bger_1B_297_2018</w:t>
      </w:r>
    </w:p>
    <w:p>
      <w:r>
        <w:t>FR: TF 1B 297/2018 du 26 juin 2018</w:t>
      </w:r>
    </w:p>
    <w:p>
      <w:r>
        <w:t>IT: TF 1B 297/2018 del 26 giugno 2018</w:t>
      </w:r>
    </w:p>
    <w:p>
      <w:pPr>
        <w:pStyle w:val="Heading2"/>
      </w:pPr>
      <w:r>
        <w:t>Regeste</w:t>
      </w:r>
    </w:p>
    <w:p>
      <w:r>
        <w:t>Fortführung der Sicherheitshaft | Strafprozess</w:t>
      </w:r>
    </w:p>
    <w:p>
      <w:pPr>
        <w:pStyle w:val="Heading2"/>
      </w:pPr>
      <w:r>
        <w:t>Erwägungen</w:t>
      </w:r>
    </w:p>
    <w:p>
      <w:r>
        <w:rPr>
          <w:b/>
        </w:rPr>
        <w:t>E. 1</w:t>
      </w:r>
    </w:p>
    <w:p>
      <w:r>
        <w:t>Das Kantonsgericht Luzern verlängerte mit Beschluss vom 29. März 2018 die Sicherheitshaft gegenüber A.________ bis zum rechtskräftigen Abschluss des Massnahmenverfahrens. Dagegen erhob A.________ mit Eingabe vom 16. Juni 2018 (Postaufgabe 18. Juni 2018) "Einsprache" beim Bundesgericht, welches auf die Einholung von Vernehmlassungen verzichtete.</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 Der Beschluss des Kantonsgerichts betreffend Fortführung der Sicherheitshaft vom 29. März 2018 ist dem Beschwerdeführer gemäss Sendungsinformation der Post am 9. April 2018 zugestellt worden. Die Beschwerde vom 16. Juni 2018 ist somit offensichtlich verspätet. Aber selbst wenn die Beschwerde rechtzeitig eingereicht worden wäre, hätte auf sie nicht eingetreten werden können. Nach Art. 42 Abs. 2 BGG ist in der Begründung einer Beschwerde in gedrängter Form darzulegen, inwiefern der angefochtene Entscheid Recht verletzt. Die Beschwerde enthält keine Begründung. Der Beschwerdeführer legt nicht dar, inwiefern der angefochtene Beschluss des Kantonsgerichts rechts- bzw. verfassungswidrig sein soll. Die Beschwerde genügt den gesetzlichen Formerfordernissen offensichtlich nicht. Die genannten Mängel sind offensichtlich, weshalb im vereinfachten Verfahren nach Art. 108 Abs. 1 BGG auf die Beschwerde nicht einzutreten ist.</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