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297/2014 vom 3. September 2014</w:t>
      </w:r>
    </w:p>
    <w:p>
      <w:r>
        <w:t>Bundesgericht, 2014-09-03, DE</w:t>
      </w:r>
    </w:p>
    <w:p>
      <w:r>
        <w:rPr>
          <w:b/>
        </w:rPr>
        <w:t xml:space="preserve">Quelle: </w:t>
      </w:r>
      <w:r>
        <w:t>https://mcp.opencaselaw.ch/entscheid/bger_1B_297_2014</w:t>
      </w:r>
    </w:p>
    <w:p>
      <w:r>
        <w:t>FR: TF 1B 297/2014 du 3 septembre 2014</w:t>
      </w:r>
    </w:p>
    <w:p>
      <w:r>
        <w:t>IT: TF 1B 297/2014 del 3 settembre 2014</w:t>
      </w:r>
    </w:p>
    <w:p>
      <w:pPr>
        <w:pStyle w:val="Heading2"/>
      </w:pPr>
      <w:r>
        <w:t>Regeste</w:t>
      </w:r>
    </w:p>
    <w:p>
      <w:r>
        <w:t>Ausstand, Wucher, ungetreue Geschäftsbesorgung, Nôtigung, Freiheitsberaubung | Strafprozess</w:t>
      </w:r>
    </w:p>
    <w:p>
      <w:pPr>
        <w:pStyle w:val="Heading2"/>
      </w:pPr>
      <w:r>
        <w:t>Erwägungen</w:t>
      </w:r>
    </w:p>
    <w:p>
      <w:r>
        <w:rPr>
          <w:b/>
        </w:rPr>
        <w:t>E. 1</w:t>
      </w:r>
    </w:p>
    <w:p>
      <w:r>
        <w:t>A.________ reichte am 23. August 2014 (Postaufgabe) beim Kantonsgericht Schwyz eine Beschwerde gegen den Beschluss der Beschwerdekammer des Kantonsgerichts Schwyz vom 13. August 2014 ein. Der Präsident des Kantonsgerichts Schwyz überwies die Eingabe von A.________ mit Schreiben vom 26. August 2014 dem Bundesgericht zur weiteren Behandlung. Das Bundesgericht teilte A.________ am 28. August 2014 den Eingang seiner Beschwerde mit und forderte ihn mit Verfügung vom 29. August 2014 zur Leistung eines Kostenvorschusses von Fr. 2'000.-- auf.</w:t>
      </w:r>
    </w:p>
    <w:p>
      <w:r>
        <w:rPr>
          <w:b/>
        </w:rPr>
        <w:t>E. 2</w:t>
      </w:r>
    </w:p>
    <w:p>
      <w:r>
        <w:t>Mit Schreiben vom 1. September 2014 teilte A.________ dem Bundesgericht mit, dass sich die Beschwerde ausdrücklich ans Kantonsgericht und nicht ans Bundesgericht richte. Es handle sich dabei um ein Wiedererwägungsgesuch an das Kantonsgericht und nicht um eine Beschwerde an das Bundesgericht. Diese Äusserungen von A.________ sind sinngemäss als Rückzugserklärung seiner Beschwerde vom 20. August 2014 (Postaufgabe 23. August 2014) entgegenzunehmen. Die Beschwerde ist deshalb im Verfahren nach Art. 32 Abs. 2 BGG abzuschreiben. 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