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1B_296/2021 vom 4. Juni 2021</w:t>
      </w:r>
    </w:p>
    <w:p>
      <w:r>
        <w:t>Bundesgericht, 2021-06-04, DE</w:t>
      </w:r>
    </w:p>
    <w:p>
      <w:r>
        <w:rPr>
          <w:b/>
        </w:rPr>
        <w:t xml:space="preserve">Quelle: </w:t>
      </w:r>
      <w:r>
        <w:t>https://mcp.opencaselaw.ch/entscheid/bger_1B_296_2021</w:t>
      </w:r>
    </w:p>
    <w:p>
      <w:r>
        <w:t>FR: TF 1B_296/2021 du 4 juin 2021</w:t>
      </w:r>
    </w:p>
    <w:p>
      <w:r>
        <w:t>IT: TF 1B_296/2021 del 4 giugno 2021</w:t>
      </w:r>
    </w:p>
    <w:p>
      <w:pPr>
        <w:pStyle w:val="Heading2"/>
      </w:pPr>
      <w:r>
        <w:t>Erwägungen</w:t>
      </w:r>
    </w:p>
    <w:p>
      <w:r>
        <w:rPr>
          <w:b/>
        </w:rPr>
        <w:t>E. 1</w:t>
      </w:r>
    </w:p>
    <w:p>
      <w:r>
        <w:t>Die Staatsanwaltschaft Frauenfeld führt gegen A.________ eine Strafuntersuchung wegen gewerbsmässigen Betrugs, Urkundenfälschung, Nötigung, Drohung und Tätlichkeiten. Anlässlich der Hausdurchsuchung vom 29. September 2021 wurden beim Beschuldigten u.a. drei iPhones sichergestellt. A.________ verlangte die Siegelung der iPhones. Am 19. Oktober 2020 ersuchte die Staatsanwaltschaft Frauenfeld um Entsiegelung der drei iPhones. Das Zwangsmassnahmengericht des Kantons Thurgau hiess mit Verfügung vom 9. November 2020 das Entsiegelungsgesuch gut.</w:t>
      </w:r>
    </w:p>
    <w:p>
      <w:r>
        <w:t>Am 23. November 2020 erliess die Staatsanwaltschaft Frauenfeld einen Beschlagnahmebefehl über verschiedene Gegenstände, wobei sie die iPhones von der Beschlagnahme vorerst ausnahm, da sie noch nicht rechtskräftig entsiegelt seien. Am 2. Dezember 2020 erhob A.________ Beschwerde gegen den Beschlagnahmebefehl und beantragte u.a., die Mobiltelefone hätten weiterhin versiegelt zu bleiben.</w:t>
      </w:r>
    </w:p>
    <w:p>
      <w:r>
        <w:rPr>
          <w:b/>
        </w:rPr>
        <w:t>E. 2</w:t>
      </w:r>
    </w:p>
    <w:p>
      <w:r>
        <w:t>Das Obergericht des Kantons Thurgau überwies mit Entscheid vom 11. März 2021 die Eingaben vom 2. Dezember 2020 und 12. Januar 2021, soweit damit weiterhin die Siegelung der mit Entscheid des Zwangsmassnahmengerichts vom 9. November 2020 entsiegelten Mobiltelefone verlangt werde, zuständigkeitshalber an das Bundesgericht.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Das Zwangsmassnahmengericht hiess das Entsiegelungsgesuch der Staatsanwaltschaft Frauenfeld gut, weil der Beschwerdeführer innert der ihm gesetzten Frist nicht dargetan habe, dass und welche Entsiegelungshindernisse in Bezug auf die sichergestellten elektronischen Geräte im Einzelnen vorliegen sollten. Deshalb werde gemäss den mit der Fristansetzung angekündigten Säumnisfolgen auf Einverständnis mit der nachgesuchten Entsiegelung geschlossen. Damit setzt sich der Beschwerdeführer in seinen Schreiben vom 2. Dezember 2020 und 12. Januar 2021 nicht auseinander. Aus seinen Ausführungen ergibt sich somit nicht, inwiefern die Begründung des Zwangsmassnahmengerichts, die zur Gutheissung des Entsiegelungsgesuchs führte bzw. die Verfügung des Zwangsmassnahmengerichts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