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295/2018 vom 25. Juni 2018</w:t>
      </w:r>
    </w:p>
    <w:p>
      <w:r>
        <w:t>Bundesgericht, 2018-06-25, DE</w:t>
      </w:r>
    </w:p>
    <w:p>
      <w:r>
        <w:rPr>
          <w:b/>
        </w:rPr>
        <w:t xml:space="preserve">Quelle: </w:t>
      </w:r>
      <w:r>
        <w:t>https://mcp.opencaselaw.ch/entscheid/bger_1B_295_2018</w:t>
      </w:r>
    </w:p>
    <w:p>
      <w:r>
        <w:t>FR: TF 1B 295/2018 du 25 juin 2018</w:t>
      </w:r>
    </w:p>
    <w:p>
      <w:r>
        <w:t>IT: TF 1B 295/2018 del 25 giugno 2018</w:t>
      </w:r>
    </w:p>
    <w:p>
      <w:pPr>
        <w:pStyle w:val="Heading2"/>
      </w:pPr>
      <w:r>
        <w:t>Regeste</w:t>
      </w:r>
    </w:p>
    <w:p>
      <w:r>
        <w:t>Strafverfahren; Ausstand | Zuständigkeitsfragen, Garantie des Wohnsitzrichters und des v...</w:t>
      </w:r>
    </w:p>
    <w:p>
      <w:pPr>
        <w:pStyle w:val="Heading2"/>
      </w:pPr>
      <w:r>
        <w:t>Erwägungen</w:t>
      </w:r>
    </w:p>
    <w:p>
      <w:r>
        <w:rPr>
          <w:b/>
        </w:rPr>
        <w:t>E. 1</w:t>
      </w:r>
    </w:p>
    <w:p>
      <w:r>
        <w:t>Der Präsident des Appellationsgerichts Basel-Stadt trat mit Verfügung vom 29. Mai 2018 auf das Ausstandsgesuch von A.________ vom 28. Mai 2018 nicht ein. Gegen diese Verfügung führt A.________ mit Eingabe vom 19. Juni 2018 (Postaufgabe 20. Juni 2018) Beschwerde in Strafsachen.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Begründung muss dabei in der Beschwerde selbst enthalten sein, Verweise auf andere Rechtsschriften oder die Akten reichen nicht aus ( BGE 140 III 115 E. 2 S. 116 mit Hinweisen). Soweit der Beschwerdeführer auf seine Eingaben an das Appellationsgericht verweist, ist er nicht zu hören. Mit seinen Ausführungen in der Beschwerde selbst vermag der Beschwerdeführer nicht im Einzelnen und konkret aufzuzeigen, dass das Appellationsgericht das Ausstandsgesuch in rechts- bzw. verfassungswidriger Weise abgewiesen hätte. Aus der Beschwerde ergibt sich nicht nachvollziehbar, inwiefern die beanstandete Verfügung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