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1B_295/2017 vom 15. August 2017</w:t>
      </w:r>
    </w:p>
    <w:p>
      <w:r>
        <w:t>Bundesgericht, 2017-08-15, FR</w:t>
      </w:r>
    </w:p>
    <w:p>
      <w:r>
        <w:rPr>
          <w:b/>
        </w:rPr>
        <w:t xml:space="preserve">Quelle: </w:t>
      </w:r>
      <w:r>
        <w:t>https://mcp.opencaselaw.ch/entscheid/bger_1B_295_2017</w:t>
      </w:r>
    </w:p>
    <w:p>
      <w:r>
        <w:t>FR: TF 1B_295/2017 du 15 août 2017</w:t>
      </w:r>
    </w:p>
    <w:p>
      <w:r>
        <w:t>IT: TF 1B_295/2017 del 15 agosto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Présidente de la Cour d'appel pénale a retenu que l'indigence du recourant était établie. Elle a ensuite considéré que le cas était de peu de gravité, puisque l'appelant avait été condamné à une peine privative de liberté de 90 jours ( art. 132 al. 3 CPP ). Selon la juridiction précédente, la cause ne présentait en outre aucune difficulté que l'appelant, même dénué de formation juridique, ne serait en mesure de surmonter seul ( art. 132 al. 2 CPP ); aucune circonstance particulière ne rendait par ailleurs l'intervention d'un avocat indispensable à ce stade.</w:t>
      </w:r>
    </w:p>
    <w:p>
      <w:r>
        <w:t>Dès lors que les conditions de la gravité et des difficultés de la cause posées à l' art. 132 al. 2 CPP (sur cette disposition, voir arrêt 1B_66/2017 du 31 mars 2017 consid. 2.1) sont cumulatives (arrêt 1B_417/2016 du 20 décembre 2016 consid. 4.1), il appartenait au recourant de développer, devant le Tribunal fédéral, une argumentation propre à remettre en cause l'appréciation de l'autorité précédente sur ces deux questions. Or, il limite son argumentation à la gravité de la peine encourue, sans développer le moindre élément tendant à démontrer que la cause présenterait des difficultés, en fait et/ou en droit, justifiant l'intervention d'un avocat.</w:t>
      </w:r>
    </w:p>
    <w:p>
      <w:r>
        <w:t>Faute de motivation sur cette seconde problématique (cf. art. 42 al. 2 LTF ; ATF 140 III 86 consid. 2 p. 89 s.), le recours doit par conséquent être déclaré irrecevable selon la procédure simplifiée prévue à l' art. 108 al. 1 et 2 LTF .</w:t>
      </w:r>
    </w:p>
    <w:p>
      <w:r>
        <w:rPr>
          <w:b/>
        </w:rPr>
        <w:t>E. 2</w:t>
      </w:r>
    </w:p>
    <w:p>
      <w:r>
        <w:t>Le recourant a demandé l'assistance judiciaire pour la procédure fédérale.</w:t>
      </w:r>
    </w:p>
    <w:p>
      <w:r>
        <w:t>Au regard du défaut de motivation de son mémoire, son recours était cependant d'emblée dénué de chances de succès et cette requête doit être rejetée ( art. 64 al. 1 LTF ). Le recourant supporte donc les frais judiciaires ( art. 66 al. 1 LTF ); la juridiction précédente ayant constaté son indigence, il sera exceptionnellement statué sans frais. Il n'est pas alloué de dépens ( art. 68 al. 3 LTF ).</w:t>
      </w:r>
    </w:p>
    <w:p>
      <w:r>
        <w:t>Par ces motifs, le Juge unique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