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1B_295/2012 vom 21. November 2012</w:t>
      </w:r>
    </w:p>
    <w:p>
      <w:r>
        <w:t>Bundesgericht, 2012-11-21, DE</w:t>
      </w:r>
    </w:p>
    <w:p>
      <w:r>
        <w:rPr>
          <w:b/>
        </w:rPr>
        <w:t xml:space="preserve">Quelle: </w:t>
      </w:r>
      <w:r>
        <w:t>https://mcp.opencaselaw.ch/entscheid/bger_1B_295_2012</w:t>
      </w:r>
    </w:p>
    <w:p>
      <w:r>
        <w:t>FR: TF 1B_295/2012 du 21 novembre 2012</w:t>
      </w:r>
    </w:p>
    <w:p>
      <w:r>
        <w:t>IT: TF 1B_295/2012 del 21 novembre 2012</w:t>
      </w:r>
    </w:p>
    <w:p>
      <w:pPr>
        <w:pStyle w:val="Heading2"/>
      </w:pPr>
      <w:r>
        <w:t>Erwägungen</w:t>
      </w:r>
    </w:p>
    <w:p>
      <w:r>
        <w:rPr>
          <w:b/>
        </w:rPr>
        <w:t>E. 1.1</w:t>
      </w:r>
    </w:p>
    <w:p>
      <w:r>
        <w:t>Das Prozessgebaren der Beschwerdeführerin ist schwer nachvollziehbar. Sie bringt vor, sie sei von der Unschuld des Beschuldigten überzeugt. Damit ist nicht einzusehen, weshalb sie das Strafverfahren nicht einstellt. Ist eine Staatsanwaltschaft von der Unschuld überzeugt, stellt sie das Verfahren ein. Andernfalls erhebt sie Anklage mit dem Antrag auf Schuldspruch. Mit Blick darauf stellt sich die Frage, ob die Beschwerdeführerin ein Rechtsschutzinteresse an der Behandlung der Beschwerde hat. Wie es sich damit verhält, kann offenbleiben. Auf die Beschwerde kann jedenfalls aus folgendem Grund nicht eingetreten werden.</w:t>
      </w:r>
    </w:p>
    <w:p>
      <w:r>
        <w:rPr>
          <w:b/>
        </w:rPr>
        <w:t>E. 1.2.1</w:t>
      </w:r>
    </w:p>
    <w:p>
      <w:r>
        <w:t>Das Bezirksgericht hat die Anklage an die Beschwerdeführerin zurückgewiesen, damit diese entweder das Verfahren einstelle oder Anklage mit dem Antrag auf Schuldspruch erhebe. Mit dem angefochtenen Entscheid bleibt es dabei. Dieser schliesst das Strafverfahren somit nicht ab. Er stellt einen Zwischenentscheid nach Art. 93 BGG dar. Gemäss Absatz 1 dieser Bestimmung ist gegen einen solchen Entscheid die Beschwerde zulässig: a. wenn er einen nicht wieder gutzumachenden Nachteil bewirken kann; oder b. wenn die Gutheissung der Beschwerde sofort einen Endentscheid herbeiführen und damit einen bedeutenden Aufwand an Zeit oder Kosten für ein weitläufiges Beweisverfahren ersparen würde.</w:t>
      </w:r>
    </w:p>
    <w:p>
      <w:r>
        <w:rPr>
          <w:b/>
        </w:rPr>
        <w:t>E. 1.2.2</w:t>
      </w:r>
    </w:p>
    <w:p>
      <w:r>
        <w:t>Bei Gutheissung der Beschwerde wäre das Bezirksgericht anzuweisen, auf die Anklage vom 2. September 2011 einzutreten. Es könnte somit kein Endentscheid herbeigeführt werden. Die Variante nach Art. 93 Abs. 1 lit. b BGG fällt daher ausser Betracht.</w:t>
      </w:r>
    </w:p>
    <w:p>
      <w:r>
        <w:rPr>
          <w:b/>
        </w:rPr>
        <w:t>E. 1.2.3</w:t>
      </w:r>
    </w:p>
    <w:p>
      <w:r>
        <w:t>Beim nicht wieder gutzumachenden Nachteil gemäss Art. 93 Abs. 1 lit. a BGG muss es sich im Bereich der Beschwerde in Strafsachen um einen solchen rechtlicher Natur handeln. Ein derartiger Nachteil liegt vor, wenn er auch durch einen für den Beschwerdeführer günstigen Endentscheid nicht mehr gänzlich behoben werden könnte. Ein bloss tatsächlicher Nachteil wie die Verlängerung oder Verteuerung des Verfahrens genügt nicht ( BGE 133 IV 139 E. 4 S. 141 mit Hinweisen). Der Beschwerdeführer muss begründen, weshalb ihm ein nicht wieder gutzumachender Nachteil rechtlicher Natur drohen soll ( BGE 137 III 324 E. 1.1 S. 328 f. mit Hinweisen).</w:t>
      </w:r>
    </w:p>
    <w:p>
      <w:r>
        <w:t>Die Beschwerdeführerin bringt vor, der nicht wieder gutzumachende Nachteil "erscheine gegeben". Mit der Rückweisung der Anklageschrift werde sie gezwungen, die Bestrafung des Beschuldigten zu beantragen, obwohl sie der klaren Auffassung sei, dieser sei unschuldig. Sie werde damit gezwungen, einen Schuldspruch zu forcieren, obwohl sie einen Freispruch anstrebe (Beschwerde S. 3 Ziff. 1).</w:t>
      </w:r>
    </w:p>
    <w:p>
      <w:r>
        <w:t>Dem kann nicht gefolgt werden. Die Beschwerdeführerin wäre auch bei einer neuerlichen Anklageerhebung nicht gezwungen, einen Schuldspruch zu forcieren. Vielmehr könnte sie am Schluss der bezirksgerichtlichen Hauptverhandlung - wenn sie dann immer noch von der Unschuld des Beschuldigten überzeugt wäre - gegebenenfalls eindringlich auf Freispruch plädieren. Überdies könnte sie nochmals hervorheben, dass sie allein aufgrund des angefochtenen Entscheids gezwungen gewesen sei, bei Anklageerhebung einen Schuldspruch zu beantragen und sie schon damals der Ansicht gewesen sei, der Beschuldigte sei unschuldig. Inwiefern der Beschwerdeführerin unter diesen Umständen ein Nachteil drohen sollte, der auch mit einem für sie günstigen Endentscheid nicht mehr behoben werden könnte, ist nicht auszumachen und legt sie - wozu sie verpflichtet gewesen wäre - nicht dar. Die Eintretensvoraussetzung nach Art. 93 Abs. 1 lit. a BGG ist damit ebenso wenig erfüllt.</w:t>
      </w:r>
    </w:p>
    <w:p>
      <w:r>
        <w:rPr>
          <w:b/>
        </w:rPr>
        <w:t>E. 2</w:t>
      </w:r>
    </w:p>
    <w:p>
      <w:r>
        <w:t>Die Beschwerde ist danach unzulässig.</w:t>
      </w:r>
    </w:p>
    <w:p>
      <w:r>
        <w:t>Bei diesem Ausgang des Verfahrens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