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290/2019 vom 17. Juni 2019</w:t>
      </w:r>
    </w:p>
    <w:p>
      <w:r>
        <w:t>Bundesgericht, 2019-06-17, DE</w:t>
      </w:r>
    </w:p>
    <w:p>
      <w:r>
        <w:rPr>
          <w:b/>
        </w:rPr>
        <w:t xml:space="preserve">Quelle: </w:t>
      </w:r>
      <w:r>
        <w:t>https://mcp.opencaselaw.ch/entscheid/bger_1B_290_2019</w:t>
      </w:r>
    </w:p>
    <w:p>
      <w:r>
        <w:t>FR: TF 1B 290/2019 du 17 juin 2019</w:t>
      </w:r>
    </w:p>
    <w:p>
      <w:r>
        <w:t>IT: TF 1B 290/2019 del 17 giugno 2019</w:t>
      </w:r>
    </w:p>
    <w:p>
      <w:pPr>
        <w:pStyle w:val="Heading2"/>
      </w:pPr>
      <w:r>
        <w:t>Regeste</w:t>
      </w:r>
    </w:p>
    <w:p>
      <w:r>
        <w:t>Sicherheitshaft | Strafprozess</w:t>
      </w:r>
    </w:p>
    <w:p>
      <w:pPr>
        <w:pStyle w:val="Heading2"/>
      </w:pPr>
      <w:r>
        <w:t>Erwägungen</w:t>
      </w:r>
    </w:p>
    <w:p>
      <w:r>
        <w:rPr>
          <w:b/>
        </w:rPr>
        <w:t>E. 1</w:t>
      </w:r>
    </w:p>
    <w:p>
      <w:r>
        <w:t>Das Regionalgericht Bern-Mittelland sprach A.________ mit Urteil vom 10. Mai 2019 wegen Betrugs und Versuchs dazu, betrügerischen Missbrauchs eine Datenverarbeitungsanlage, Veruntreuung, Gewalt und Drohung gegen Behörden und Beamte und Urkundenfälschung schuldig und verurteilte ihn zu einer Freiheitsstrafe von 15 Monaten. Diese Strafe erfolgte als Zusatzstrafe zum Urteil des Obergerichts des Kantons Bern vom 19. Februar 2019. Ferner sprach das Regionalgericht eine Landesverweisung von fünf Jahren aus. Gleichzeitig beschloss es die Belassung des Beschuldigten in Sicherheitshaft; dies - vorbehältlich des vorherigen Eintritts der Rechtskraft des Urteils - bis zum Strafantritt, längstens jedoch bis 9. August 2019. Dagegen erhob A.________ Beschwerde. Die Beschwerdekammer in Strafsachen des Obergerichts des Kantons Bern wies mit Beschluss vom 4. Juni 2019 die Beschwerde ab. Sie führte zur Begründung zusammenfassend aus, dass sowohl ein dringender Tatverdacht als auch Wiederholungsgefahr gegeben seien. Ausserdem erweise sich die Sicherheitshaft als verhältnismässig.</w:t>
      </w:r>
    </w:p>
    <w:p>
      <w:r>
        <w:rPr>
          <w:b/>
        </w:rPr>
        <w:t>E. 2</w:t>
      </w:r>
    </w:p>
    <w:p>
      <w:r>
        <w:t>A.________ führt mit Eingabe vom 6. Juni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setzt sich mit der Begründung der Beschwerdekammer, die zur Abweisung der Beschwerde führte, nicht auseinander. Er vermag nicht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