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1B_290/2016 vom 10. August 2016</w:t>
      </w:r>
    </w:p>
    <w:p>
      <w:r>
        <w:t>Bundesgericht, 2016-08-10, DE</w:t>
      </w:r>
    </w:p>
    <w:p>
      <w:r>
        <w:rPr>
          <w:b/>
        </w:rPr>
        <w:t xml:space="preserve">Quelle: </w:t>
      </w:r>
      <w:r>
        <w:t>https://mcp.opencaselaw.ch/entscheid/bger_1B_290_2016</w:t>
      </w:r>
    </w:p>
    <w:p>
      <w:r>
        <w:t>FR: TF 1B_290/2016 du 10 août 2016</w:t>
      </w:r>
    </w:p>
    <w:p>
      <w:r>
        <w:t>IT: TF 1B_290/2016 del 10 agosto 2016</w:t>
      </w:r>
    </w:p>
    <w:p>
      <w:pPr>
        <w:pStyle w:val="Heading2"/>
      </w:pPr>
      <w:r>
        <w:t>Erwägungen</w:t>
      </w:r>
    </w:p>
    <w:p>
      <w:r>
        <w:rPr>
          <w:b/>
        </w:rPr>
        <w:t>E. 1</w:t>
      </w:r>
    </w:p>
    <w:p>
      <w:r>
        <w:t>Die Staatsanwaltschaft Bischofszell verurteilte A.________ mit Strafbefehl vom 18. März 2016 wegen übler Nachrede zu einer zu vollziehenden Geldstrafe von 20 Tagessätzen zu je Fr. 70.--. Auf Einsprache von A.________ hin überwies die Staatsanwaltschaft Bischofszell das Strafverfahren am 31. März 2016 dem Bezirksgericht Weinfelden. In der Folge stellte A.________ am 6. Juni 2016 u.a. ein Ausstandsbegehren gegen den Gerichtspräsidenten des Bezirksgerichts Weinfelden. Das Obergericht des Kantons Thurgau wies das Ausstandsgesuch mit Entscheid vom 14. Juli 2016 ab.</w:t>
      </w:r>
    </w:p>
    <w:p>
      <w:r>
        <w:t>Nachdem A.________ an der Hauptverhandlung vom 21. Juni 2016 nicht erschien, schrieb das Bezirksgericht Weinfelden mit Beschluss vom 21. Juni 2016 das Verfahren infolge Rückzugs der Einsprache als erledigt ab.</w:t>
      </w:r>
    </w:p>
    <w:p>
      <w:r>
        <w:rPr>
          <w:b/>
        </w:rPr>
        <w:t>E. 2</w:t>
      </w:r>
    </w:p>
    <w:p>
      <w:r>
        <w:t>A.________ führt mit Eingaben vom 4. August 2016 Beschwerde in Strafsachen gegen den Entscheid des Obergerichts des Kantons Thurgau vom 14. Juli 2016 sowie gegen den Beschluss des Bezirksgerichts Weinfelden vom 21. Juni 2016.</w:t>
      </w:r>
    </w:p>
    <w:p>
      <w:r>
        <w:t>Das Bundesgericht hat davon abgesehen, Stellungnahmen zur Beschwerde einzuholen.</w:t>
      </w:r>
    </w:p>
    <w:p>
      <w:r>
        <w:rPr>
          <w:b/>
        </w:rPr>
        <w:t>E. 3</w:t>
      </w:r>
    </w:p>
    <w:p>
      <w:r>
        <w:t>Die Beschwerde in Strafsachen ist zulässig gegen Entscheide letzter kantonaler Instanzen ( Art. 80 Abs. 1 BGG ). Beim Beschluss des Bezirksgerichts Weinfelden vom 21. Juni 2016 handelt es sich nicht um einen letztinstanzlichen kantonalen Entscheid. Dieser kann gemäss Rechtsmittelbelehrung des bezirksgerichtlichen Beschlusses innert 10 Tagen mit Beschwerde beim Obergericht des Kantons Thurgau angefochten werden. Auf die Beschwerde ist somit nicht einzutreten, soweit sie sich gegen den Beschluss des Bezirksgerichts Weinfelden vom 21. Juni 2016 richtet. Die Beschwerde ist insoweit zur weiteren Behandlung dem Obergericht des Kantons Thurgau zu überweisen.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unterlässt es, sich mit der Begründung des Obergerichts, die zur Abweisung des Ausstandsgesuchs führte, auseinanderzusetzen. Aus den Ausführungen des Beschwerdeführers ergibt sich nicht, inwiefern diese Begründung des Obergerichts bzw. dessen Entscheid selbst im Ergebnis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