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1B_289/2009 vom 28. Oktober 2009</w:t>
      </w:r>
    </w:p>
    <w:p>
      <w:r>
        <w:t>Bundesgericht, 2009-10-28, DE</w:t>
      </w:r>
    </w:p>
    <w:p>
      <w:r>
        <w:rPr>
          <w:b/>
        </w:rPr>
        <w:t xml:space="preserve">Quelle: </w:t>
      </w:r>
      <w:r>
        <w:t>https://mcp.opencaselaw.ch/entscheid/bger_1B_289_2009</w:t>
      </w:r>
    </w:p>
    <w:p>
      <w:r>
        <w:t>FR: TF 1B_289/2009 du 28 octobre 2009</w:t>
      </w:r>
    </w:p>
    <w:p>
      <w:r>
        <w:t>IT: TF 1B_289/2009 del 28 ottobre 2009</w:t>
      </w:r>
    </w:p>
    <w:p>
      <w:pPr>
        <w:pStyle w:val="Heading2"/>
      </w:pPr>
      <w:r>
        <w:t>Erwägungen</w:t>
      </w:r>
    </w:p>
    <w:p>
      <w:r>
        <w:rPr>
          <w:b/>
        </w:rPr>
        <w:t>E. 1</w:t>
      </w:r>
    </w:p>
    <w:p>
      <w:r>
        <w:t>Die Sachurteilsvoraussetzungen von Art. 78 ff. BGG geben zu keinen Vorbemerkungen Anlass.</w:t>
      </w:r>
    </w:p>
    <w:p>
      <w:r>
        <w:rPr>
          <w:b/>
        </w:rPr>
        <w:t>E. 2</w:t>
      </w:r>
    </w:p>
    <w:p>
      <w:r>
        <w:t>Der Beschwerdeführer bestreitet das Vorliegen des dringenden Tatverdachtes eines Vergehens oder Verbrechens ( § 58 Abs. 1 StPO / ZH). Den allgemeinen Haftgrund hat das Bundesgericht bereits in seinem Urteil 1B_197/2009 vom 7. August 2009 mit ausführlicher Begründung (Erwägung 3.1-3.4, Seiten 3-4) bestätigt. Was der Beschwerdeführer vorbringt, lässt die Annahme des dringenden Tatverdachtes nicht als verfassungswidrig erscheinen. Unbegründet ist auch die Rüge, der Haftrichter habe die Anschuldigungen nicht genügend konkretisiert. Er verweist diesbezüglich in zulässiger Weise auf die Haftanordnungsverfügung vom 1. Juli 2009, wo die einzelnen Vorwürfe ausreichend dargelegt werden (vgl. auch erwähntes Urteil 1B_197/ 2009 vom 7. August 2009 E. 3.3).</w:t>
      </w:r>
    </w:p>
    <w:p>
      <w:r>
        <w:rPr>
          <w:b/>
        </w:rPr>
        <w:t>E. 3</w:t>
      </w:r>
    </w:p>
    <w:p>
      <w:r>
        <w:t>Der Beschwerdeführer bestreitet sodann das Vorliegen eines besonderen Haftgrundes, namentlich von Flucht- oder Kollusionsgefahr ( § 58 Abs. 1 Ziff. 1 und Ziff. 2 StPO /ZH).</w:t>
      </w:r>
    </w:p>
    <w:p>
      <w:r>
        <w:rPr>
          <w:b/>
        </w:rPr>
        <w:t>E. 3.1</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Strafprozessuale Haft darf nur als "ultima ratio" angeordnet oder aufrechterhalten werden. Wo sie durch mildere Massnahmen ersetzt werden kann, muss von ihrer Anordnung oder Fortdauer abgesehen und an ihrer Stelle eine solche Ersatzmassnahme angeordnet werden ( BGE 135 I 71 E. 2.3 S. 73, E. 2.16 S. 78 f. ; 133 I 270 E. 3.3.1 S. 279; je mit Hinweisen).</w:t>
      </w:r>
    </w:p>
    <w:p>
      <w:r>
        <w:rPr>
          <w:b/>
        </w:rPr>
        <w:t>E. 3.2</w:t>
      </w:r>
    </w:p>
    <w:p>
      <w:r>
        <w:t>Bei Haftbeschwerden prüft das Bundesgericht (im Hinblick auf die Schwere des Eingriffes in das Grundrecht der persönlichen Freiheit)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3.3</w:t>
      </w:r>
    </w:p>
    <w:p>
      <w:r>
        <w:t>Im angefochtenen Entscheid wird erwogen, dass der Beschwerdeführer "entgegen seinen unbelegten Aussagen" über keinen festen Wohnsitz in der Schweiz mehr verfüge, seit er sich am 21. Februar 2008 im Wallis abgemeldet habe und seine dortigen Geschäftsräumlichkeiten offenbar geräumt worden seien. Ebenso wenig verfüge er über ein festes Beziehungsnetz in der Schweiz, zumal auch die Verbindung mit einer mutmasslich Geschädigten als gescheitert anzusehen sei. Selbst wenn der Beschwerdeführer, wie er behaupte, eine bisher unbekannt gebliebene Wohnung gemietet haben sollte, vermöge dies keine Verwurzelung in der Schweiz zu begründen. Eine angeblich von ihm gemietete Wohnung habe im Lebenslauf des Beschwerdeführers bzw. in den Untersuchungsakten keinen Niederschlag gefunden und könne ihm jedenfalls nicht als Lebensmittelpunkt gedient haben. Im Falle einer Verurteilung drohe ihm angesichts der grossen Anzahl an strafrechtlichen Vorwürfen eine empfindliche Freiheitsstrafe. Das Bestehen eines separaten Auslieferungshaftbefehls gegen den Beschwerdeführer lasse die Fluchtgefahr nicht dahinfallen. Diese könne beim jetzigen Verfahrensstand durch blosse Ersatzmassnahmen für Haft nicht ausreichend gebannt werden.</w:t>
      </w:r>
    </w:p>
    <w:p>
      <w:r>
        <w:rPr>
          <w:b/>
        </w:rPr>
        <w:t>E. 3.4</w:t>
      </w:r>
    </w:p>
    <w:p>
      <w:r>
        <w:t>Bei Würdigung sämtlicher Umstände bestehen im vorliegenden Fall ausreichend konkrete Anhaltspunkte für das Vorliegen von Fluchtgefahr. Daran vermögen auch die Vorbringen des Beschwerdeführers nichts zu ändern, zwar sei seine Liebesbeziehung zu einer mutmasslichen Geschädigten als "problematisch" anzusehen, er gehe jedoch nicht vom Scheitern der Beziehung aus, ausserdem habe er vor seiner Verhaftung eine Wohnung angemietet und sei aktives Mitglied bei einem Sportverein. Im Übrigen räumt der Beschwerdeführer ein, dass er "erst seit dem 18. Januar 2009 in der Schweiz ordentlich angemeldet" sei. Er legt nicht dar, wo er seit Ende Februar 2008 über einen angeblichen "festen Wohnsitz" verfügt hätte und an welchen hiesigen Firmen er (angeblich seit Dezember 2003) beteiligt wäre, die von Geschäftspartnern "weiterbetrieben" würden. Die Ansicht des Haftrichters, der dargelegten Fluchtgefahr könne im gegenwärtigen Verfahrensstadium mit blossen Ersatzmassnahmen für Haft nicht ausreichend begegnet werden, hält ebenfalls vor der Verfassung stand.</w:t>
      </w:r>
    </w:p>
    <w:p>
      <w:r>
        <w:rPr>
          <w:b/>
        </w:rPr>
        <w:t>E. 3.5</w:t>
      </w:r>
    </w:p>
    <w:p>
      <w:r>
        <w:t>Es kann offen bleiben, ob neben Fluchtgefahr zusätzlich noch der separate besondere Haftgrund der Kollusionsgefahr erfüllt wäre (vgl. dazu auch Urteil 1B_197/2009 vom 7. August 2009 E. 4.1-4.3).</w:t>
      </w:r>
    </w:p>
    <w:p>
      <w:r>
        <w:rPr>
          <w:b/>
        </w:rPr>
        <w:t>E. 4</w:t>
      </w:r>
    </w:p>
    <w:p>
      <w:r>
        <w:t>Schliesslich rügt der Beschwerdeführer die Weiterdauer der Haft (angesichts der "Bedeutung der Sache und der zu erwartenden Strafe") als unverhältnismässig.</w:t>
      </w:r>
    </w:p>
    <w:p>
      <w:r>
        <w:rPr>
          <w:b/>
        </w:rPr>
        <w:t>E. 4.1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Grundrechtes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Die Frage, ob eine Haftdauer als übermässig bezeichnet werden muss, ist aufgrund der konkreten Verhältnisse des einzelnen Falles zu beurteilen ( BGE 133 I 168 E. 4.1 S. 170 f., 270 E. 3.4.2 S. 281 ; 132 I 21 E. 4.1 S. 27 f.; je mit Hinweisen).</w:t>
      </w:r>
    </w:p>
    <w:p>
      <w:r>
        <w:rPr>
          <w:b/>
        </w:rPr>
        <w:t>E. 4.2</w:t>
      </w:r>
    </w:p>
    <w:p>
      <w:r>
        <w:t>Im angefochtenen Entscheid wird erwogen, die Fortsetzung der Untersuchungshaft erscheine angesichts der grossen Anzahl strafrechtlicher Vorwürfe und der dem Beschwerdeführer drohenden längeren Freiheitsstrafe verhältnismässig. Zwar stünden gewisse Untersuchungshandlungen noch aus; ein Verstoss gegen das Beschleunigungsgebot liege jedoch nicht vor. Die Untersuchungsbehörde habe denn auch ausdrücklich ihr Interesse betont, das Verfahren möglichst rasch zum Abschluss zu bringen.</w:t>
      </w:r>
    </w:p>
    <w:p>
      <w:r>
        <w:rPr>
          <w:b/>
        </w:rPr>
        <w:t>E. 4.3</w:t>
      </w:r>
    </w:p>
    <w:p>
      <w:r>
        <w:t>Dem Beschwerdeführer wird vorgeworfen, er habe zulasten mehrerer geschädigter Personen Vermögensdelikte und weitere Straftaten verübt. Die bisherige Untersuchungshaftdauer (von ca. 4 Monaten) ist noch nicht in grosse Nähe der Freiheitsstrafe gerückt, die ihm im Falle einer strafrechtlichen Verurteilung droht. Schwerwiegende prozessuale Versäumnisse der Untersuchungsbehörde, welche eine sofortige Haftentlassung des Beschwerdeführers als verfassungsrechtlich geboten erscheinen liessen, sind hier nicht ersichtlich. Die Rüge, die Weiterdauer der Haft sei unverhältnismässig, erweist sich ebenfalls als unbegründet.</w:t>
      </w:r>
    </w:p>
    <w:p>
      <w:r>
        <w:rPr>
          <w:b/>
        </w:rPr>
        <w:t>E. 5</w:t>
      </w:r>
    </w:p>
    <w:p>
      <w:r>
        <w:t>Weder das hängige Auslieferungsverfahren, noch die Kontrolle des Postverkehrs des Beschwerdeführers sind Gegenstand des angefochtenen Haftprüfungsentscheides. Was die Postkontrolle im Untersuchungshaftregime betrifft, ist ein separates Beschwerdeverfahren (1B_299/2009) hängig. Im vorliegenden Verfahren ist auf die betreffenden Vorbringen nicht einzutreten. Ebenso wenig bilden die in der Beschwerde aufgeworfenen Fragen des ordentlichen Gerichtsstandes Streitgegenstand des angefochtenen Haftprüfungsentscheides.</w:t>
      </w:r>
    </w:p>
    <w:p>
      <w:r>
        <w:rPr>
          <w:b/>
        </w:rPr>
        <w:t>E. 6</w:t>
      </w:r>
    </w:p>
    <w:p>
      <w:r>
        <w:t>Die Beschwerde ist abzuweisen, soweit darauf eingetreten werden kann.</w:t>
      </w:r>
    </w:p>
    <w:p>
      <w:r>
        <w:t>Der Beschwerdeführer stellt ein Gesuch um unentgeltliche Prozessführung. Da die gesetzlichen Voraussetzungen erfüllt erscheinen ( Art. 64 Abs. 1 BGG ), ist das Begehren zu bewilligen.</w:t>
      </w:r>
    </w:p>
    <w:p>
      <w:r>
        <w:t>Weiteren Verfahrensanträgen des Beschwerdeführers (etwa dem Begehren um "Verbindung" des Verfahrens mit dem bereits rechtskräftig abgeschlossenen Beschwerdeverfahren 1B_197/2009 oder um Rückweisung gestützt auf Art. 112 Abs. 3 BGG ) ist nicht stattzugeben, da die gesetzlichen Voraussetzungen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